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52D8" w14:textId="77777777" w:rsidR="00163635" w:rsidRPr="00163635" w:rsidRDefault="003D15EF" w:rsidP="00BF2477">
      <w:pPr>
        <w:spacing w:line="360" w:lineRule="auto"/>
        <w:jc w:val="center"/>
        <w:rPr>
          <w:b/>
          <w:sz w:val="22"/>
          <w:szCs w:val="22"/>
        </w:rPr>
      </w:pPr>
      <w:r>
        <w:rPr>
          <w:b/>
          <w:sz w:val="22"/>
          <w:szCs w:val="22"/>
        </w:rPr>
        <w:t>Designing stairways in production environments</w:t>
      </w:r>
    </w:p>
    <w:p w14:paraId="7ED0285E" w14:textId="77777777" w:rsidR="006064D6" w:rsidRPr="007E7192" w:rsidRDefault="00BB499E" w:rsidP="007E7192">
      <w:pPr>
        <w:spacing w:line="360" w:lineRule="auto"/>
        <w:jc w:val="center"/>
        <w:rPr>
          <w:b/>
          <w:sz w:val="36"/>
        </w:rPr>
      </w:pPr>
      <w:r>
        <w:rPr>
          <w:b/>
          <w:sz w:val="36"/>
        </w:rPr>
        <w:t>Ensuring stairways and platforms don’t become trip hazards</w:t>
      </w:r>
    </w:p>
    <w:p w14:paraId="12A9A0C0" w14:textId="77777777" w:rsidR="007E7192" w:rsidRDefault="007E7192" w:rsidP="00CF4D7B">
      <w:pPr>
        <w:spacing w:before="0" w:after="0" w:line="360" w:lineRule="auto"/>
        <w:jc w:val="both"/>
        <w:rPr>
          <w:b/>
          <w:sz w:val="22"/>
          <w:lang w:val="de-DE"/>
        </w:rPr>
      </w:pPr>
    </w:p>
    <w:p w14:paraId="1088B04F" w14:textId="1E668FCE" w:rsidR="00A96B8E" w:rsidRPr="00B35052" w:rsidRDefault="00004F02" w:rsidP="00CF4D7B">
      <w:pPr>
        <w:spacing w:before="0" w:after="0" w:line="360" w:lineRule="auto"/>
        <w:jc w:val="both"/>
        <w:rPr>
          <w:b/>
          <w:sz w:val="22"/>
        </w:rPr>
      </w:pPr>
      <w:r>
        <w:rPr>
          <w:b/>
          <w:sz w:val="22"/>
        </w:rPr>
        <w:t xml:space="preserve">Occupational accidents in industrial environments often involve stairways, with employees at risk of stumbling, slipping or even falling. To avoid mishaps like these, stairways must be designed with safety in mind. This requires extensive </w:t>
      </w:r>
      <w:hyperlink r:id="rId11" w:history="1">
        <w:r w:rsidRPr="00EE6160">
          <w:rPr>
            <w:rStyle w:val="Hyperlink"/>
            <w:rFonts w:cs="Arial"/>
            <w:b/>
            <w:sz w:val="22"/>
          </w:rPr>
          <w:t>expertise</w:t>
        </w:r>
      </w:hyperlink>
      <w:r>
        <w:rPr>
          <w:b/>
          <w:sz w:val="22"/>
        </w:rPr>
        <w:t>, and there are numerous regulations and standards to take into account. Ensuring tread surfaces are large enough, calculating a suitable pitch and factoring in weight loads are all important considerations when designing safe stairways. Anti-slip surfaces and optimum lighting play an important role, too.</w:t>
      </w:r>
    </w:p>
    <w:p w14:paraId="66E06FE8" w14:textId="77777777" w:rsidR="00A96B8E" w:rsidRPr="00B35052" w:rsidRDefault="00A96B8E" w:rsidP="00CF4D7B">
      <w:pPr>
        <w:spacing w:before="0" w:after="0" w:line="360" w:lineRule="auto"/>
        <w:jc w:val="both"/>
        <w:rPr>
          <w:b/>
          <w:sz w:val="22"/>
          <w:lang w:val="de-DE"/>
        </w:rPr>
      </w:pPr>
    </w:p>
    <w:p w14:paraId="4B3213BD" w14:textId="77777777" w:rsidR="00A14FCC" w:rsidRDefault="00EF2FCC" w:rsidP="00995CC4">
      <w:pPr>
        <w:spacing w:before="0" w:after="0" w:line="360" w:lineRule="auto"/>
        <w:jc w:val="both"/>
        <w:rPr>
          <w:sz w:val="22"/>
        </w:rPr>
      </w:pPr>
      <w:r>
        <w:rPr>
          <w:sz w:val="22"/>
        </w:rPr>
        <w:t xml:space="preserve">Installing stairways and platforms in industrial environments may seem straightforward at first, but there are numerous regulations and standards governing how they are designed. In the past, poor designs would often lead to falls and accidents on stairways. A number of regulations were introduced to prevent this and make stairways safer to use. The DIN EN ISO 14122 standard, for instance, defines the basic requirements for permanent means of access to machines that are not directly accessible from the ground level or a floor. Stairways are the preferred method of accessing machinery and plants. As such, they must not exceed a pitch of 45°. Stepladders and machine steps with a pitch of 45° to 75° are used if a stairway cannot be installed. In contrast to stairways, users must keep their eyes on stepladders as they descend. The pitch angle on ladders is between 75° and 90°. They should, however, be avoided wherever possible, as they increase the risk of accidents. “The step length and step-length formula used to calculate a stairway’s ideal pitch ratio form the basis of stairway design,” explains </w:t>
      </w:r>
      <w:proofErr w:type="spellStart"/>
      <w:r>
        <w:rPr>
          <w:sz w:val="22"/>
        </w:rPr>
        <w:t>Benedikt</w:t>
      </w:r>
      <w:proofErr w:type="spellEnd"/>
      <w:r>
        <w:rPr>
          <w:sz w:val="22"/>
        </w:rPr>
        <w:t xml:space="preserve"> Weiss, product development team leader at item. The market leader in building kit systems for industrial applications supplies stairways and platforms made of a variety of aluminium profiles. It places a large emphasis on safety and therefore adheres to all current standards and the regulations of </w:t>
      </w:r>
      <w:r>
        <w:rPr>
          <w:sz w:val="22"/>
        </w:rPr>
        <w:lastRenderedPageBreak/>
        <w:t>German accident insurance and prevention institutions. Engineers use the step-length formula to design stairways that are as easy to climb as possible. According to this formula, the average step length (S) of 630 mm is equal to the height climbed (h), also known as the rise, multiplied by two, plus the going (g): S = 2h + g = 630 mm ± 30 mm. The going denotes the area of a stair tread where users will set their foot down and is measured as a horizontal line from the front edge of one step to the front edge of the next step up. The rise (h) is the vertical distance from the tread surface of one step to the tread surface of the following step.</w:t>
      </w:r>
    </w:p>
    <w:p w14:paraId="5B2C082F" w14:textId="77777777" w:rsidR="00A14FCC" w:rsidRDefault="00A14FCC" w:rsidP="00995CC4">
      <w:pPr>
        <w:spacing w:before="0" w:after="0" w:line="360" w:lineRule="auto"/>
        <w:jc w:val="both"/>
        <w:rPr>
          <w:sz w:val="22"/>
          <w:lang w:val="de-DE"/>
        </w:rPr>
      </w:pPr>
    </w:p>
    <w:p w14:paraId="4342DAB3" w14:textId="77777777" w:rsidR="007D11FA" w:rsidRPr="00A14FCC" w:rsidRDefault="007D11FA" w:rsidP="007D11FA">
      <w:pPr>
        <w:spacing w:before="0" w:after="0" w:line="360" w:lineRule="auto"/>
        <w:jc w:val="both"/>
        <w:rPr>
          <w:b/>
          <w:sz w:val="22"/>
        </w:rPr>
      </w:pPr>
      <w:r>
        <w:rPr>
          <w:b/>
          <w:sz w:val="22"/>
        </w:rPr>
        <w:t>Safe stairways in industrial environments</w:t>
      </w:r>
    </w:p>
    <w:p w14:paraId="76CCE6E1" w14:textId="77777777" w:rsidR="002403E0" w:rsidRDefault="007D13A1" w:rsidP="00995CC4">
      <w:pPr>
        <w:spacing w:before="0" w:after="0" w:line="360" w:lineRule="auto"/>
        <w:jc w:val="both"/>
        <w:rPr>
          <w:sz w:val="22"/>
        </w:rPr>
      </w:pPr>
      <w:r>
        <w:rPr>
          <w:sz w:val="22"/>
        </w:rPr>
        <w:t>Stairways with steps that feature a rise of 170 mm, a going of 290 mm and an incline of around 30° are considered particularly safe. Stairways with this going-to-rise ratio also take the least amount of effort to climb. “Stairways designed to standard dimensions require a large surface area,” says Weiss. “However, there often isn’t enough space available in industrial environments to</w:t>
      </w:r>
      <w:r>
        <w:rPr>
          <w:color w:val="FF0000"/>
          <w:sz w:val="22"/>
        </w:rPr>
        <w:t xml:space="preserve"> </w:t>
      </w:r>
      <w:r>
        <w:rPr>
          <w:sz w:val="22"/>
        </w:rPr>
        <w:t>install stairways of that size.” That’s why conventional machine steps are designed to take up less space and have an angle of incline of around 45°. The step height must remain consistent across the entire stairway. If this is not possible, the rise of the starting level and starting step can be reduced by a maximum of 15 percent only, in order to ensure the effort needed to climb or descend the stairway is in line with ergonomic principles. Greater variations in rise are awkward and can lead to falls.</w:t>
      </w:r>
    </w:p>
    <w:p w14:paraId="2DC24E7C" w14:textId="77777777" w:rsidR="004D242F" w:rsidRDefault="004D242F" w:rsidP="00995CC4">
      <w:pPr>
        <w:spacing w:before="0" w:after="0" w:line="360" w:lineRule="auto"/>
        <w:jc w:val="both"/>
        <w:rPr>
          <w:sz w:val="22"/>
          <w:lang w:val="de-DE"/>
        </w:rPr>
      </w:pPr>
    </w:p>
    <w:p w14:paraId="1249B18F" w14:textId="77777777" w:rsidR="001D35D7" w:rsidRPr="00A14FCC" w:rsidRDefault="003D15EF" w:rsidP="001D35D7">
      <w:pPr>
        <w:spacing w:before="0" w:after="0" w:line="360" w:lineRule="auto"/>
        <w:jc w:val="both"/>
        <w:rPr>
          <w:b/>
          <w:sz w:val="22"/>
        </w:rPr>
      </w:pPr>
      <w:r>
        <w:rPr>
          <w:b/>
          <w:sz w:val="22"/>
        </w:rPr>
        <w:t>Numerous safety requirements</w:t>
      </w:r>
    </w:p>
    <w:p w14:paraId="302D6B81" w14:textId="77777777" w:rsidR="001B6ED3" w:rsidRDefault="00640091" w:rsidP="00E47541">
      <w:pPr>
        <w:spacing w:before="0" w:after="0" w:line="360" w:lineRule="auto"/>
        <w:jc w:val="both"/>
        <w:rPr>
          <w:sz w:val="22"/>
        </w:rPr>
      </w:pPr>
      <w:r>
        <w:rPr>
          <w:sz w:val="22"/>
        </w:rPr>
        <w:t xml:space="preserve">“Using the item Stairway/Platform System, employees can safely access various areas of machines and work on different levels with adequate protection,” says Weiss. item configures the ideal solution for the space available, taking into account all safety-relevant aspects relating to overlap, step width and height, anti-slip features, lighting, loads and the design of guard-rails. The overlap (r) of a stair tread refers to the amount by which the horizontal front edge of an upper step protrudes over the step below. The overlap and going (g) are added together to provide the step depth (t). As per DIN EN ISO 14122-3, the overlap must measure at least 10 mm. The minimum width of auxiliary stairways leading to </w:t>
      </w:r>
      <w:r>
        <w:rPr>
          <w:sz w:val="22"/>
        </w:rPr>
        <w:lastRenderedPageBreak/>
        <w:t xml:space="preserve">working or maintenance platforms is fixed at 600 mm. However, if a stairway is used by several people at once, it must be at least 1000 mm wide. The headroom must be at least 2300 mm for stairways and at least 2100 mm for working platforms and walkways. This may be reduced to 1900 mm under exceptional circumstances. </w:t>
      </w:r>
    </w:p>
    <w:p w14:paraId="59820250" w14:textId="77777777" w:rsidR="00B10A9B" w:rsidRDefault="00B10A9B" w:rsidP="00E47541">
      <w:pPr>
        <w:spacing w:before="0" w:after="0" w:line="360" w:lineRule="auto"/>
        <w:jc w:val="both"/>
        <w:rPr>
          <w:sz w:val="22"/>
          <w:lang w:val="de-DE"/>
        </w:rPr>
      </w:pPr>
    </w:p>
    <w:p w14:paraId="6B9F97B8" w14:textId="77777777" w:rsidR="00B10A9B" w:rsidRPr="00B10A9B" w:rsidRDefault="00206717" w:rsidP="00E47541">
      <w:pPr>
        <w:spacing w:before="0" w:after="0" w:line="360" w:lineRule="auto"/>
        <w:jc w:val="both"/>
        <w:rPr>
          <w:b/>
          <w:sz w:val="22"/>
        </w:rPr>
      </w:pPr>
      <w:r>
        <w:rPr>
          <w:b/>
          <w:sz w:val="22"/>
        </w:rPr>
        <w:t>Taking targeted measures to prevent accidents on stairways</w:t>
      </w:r>
    </w:p>
    <w:p w14:paraId="648C53D2" w14:textId="150D9559" w:rsidR="00A30B62" w:rsidRDefault="00B10A9B" w:rsidP="00E47541">
      <w:pPr>
        <w:spacing w:before="0" w:after="0" w:line="360" w:lineRule="auto"/>
        <w:jc w:val="both"/>
        <w:rPr>
          <w:sz w:val="22"/>
        </w:rPr>
      </w:pPr>
      <w:r>
        <w:rPr>
          <w:sz w:val="22"/>
        </w:rPr>
        <w:t xml:space="preserve">With most accidents on </w:t>
      </w:r>
      <w:hyperlink r:id="rId12" w:history="1">
        <w:r w:rsidRPr="007153F7">
          <w:rPr>
            <w:rStyle w:val="Hyperlink"/>
            <w:rFonts w:cs="Arial"/>
            <w:sz w:val="22"/>
          </w:rPr>
          <w:t>stairways</w:t>
        </w:r>
      </w:hyperlink>
      <w:r>
        <w:rPr>
          <w:sz w:val="22"/>
        </w:rPr>
        <w:t xml:space="preserve"> caused by slipping on the edge of a step, stair treads need to be designed with anti-slip protection. Grip safety is denoted by a rating from R9 to R13. Additional measures, such as attaching anti-slip tape to the step surfaces, can be taken to provide extra protection against slipping. In the case of outdoor stairways, the increased risk of slipping due to wet or icy weather conditions must also be taken into account. Appropriate stair lighting is key to preventing accidents and falls on stairways. Illuminance of 150 lux at a height of 200 mm above the step surface improves safety, with coloured markings on the step edges helping to increase safety further. Stairways in industrial environments must be able to accommodate a set weight load. According to DIN EN ISO 14122, this is at least 1.5 </w:t>
      </w:r>
      <w:proofErr w:type="spellStart"/>
      <w:r>
        <w:rPr>
          <w:sz w:val="22"/>
        </w:rPr>
        <w:t>kN</w:t>
      </w:r>
      <w:proofErr w:type="spellEnd"/>
      <w:r>
        <w:rPr>
          <w:sz w:val="22"/>
        </w:rPr>
        <w:t>/m² if the stairway is only climbed by one person not carrying a load, or 5 </w:t>
      </w:r>
      <w:proofErr w:type="spellStart"/>
      <w:r>
        <w:rPr>
          <w:sz w:val="22"/>
        </w:rPr>
        <w:t>kN</w:t>
      </w:r>
      <w:proofErr w:type="spellEnd"/>
      <w:r>
        <w:rPr>
          <w:sz w:val="22"/>
        </w:rPr>
        <w:t>/m² if it is climbed by several people or by one person carrying a load. As a result, the load-bearing structure and the steps must not exhibit deflection of more than 1/300 of their span and/or a maximum of 6 mm.</w:t>
      </w:r>
    </w:p>
    <w:p w14:paraId="7678815E" w14:textId="77777777" w:rsidR="002403E0" w:rsidRDefault="002403E0" w:rsidP="00E47541">
      <w:pPr>
        <w:spacing w:before="0" w:after="0" w:line="360" w:lineRule="auto"/>
        <w:jc w:val="both"/>
        <w:rPr>
          <w:sz w:val="22"/>
          <w:lang w:val="de-DE"/>
        </w:rPr>
      </w:pPr>
    </w:p>
    <w:p w14:paraId="0807EA70" w14:textId="77777777" w:rsidR="00453571" w:rsidRPr="00A14FCC" w:rsidRDefault="00453571" w:rsidP="00E47541">
      <w:pPr>
        <w:spacing w:before="0" w:after="0" w:line="360" w:lineRule="auto"/>
        <w:jc w:val="both"/>
        <w:rPr>
          <w:b/>
          <w:sz w:val="22"/>
        </w:rPr>
      </w:pPr>
      <w:r>
        <w:rPr>
          <w:b/>
          <w:sz w:val="22"/>
        </w:rPr>
        <w:t>Guard-rails and hand-rails</w:t>
      </w:r>
    </w:p>
    <w:p w14:paraId="32B984C2" w14:textId="73DF3E92" w:rsidR="001577AA" w:rsidRDefault="00662509" w:rsidP="00E47541">
      <w:pPr>
        <w:spacing w:before="0" w:after="0" w:line="360" w:lineRule="auto"/>
        <w:jc w:val="both"/>
        <w:rPr>
          <w:sz w:val="22"/>
        </w:rPr>
      </w:pPr>
      <w:r>
        <w:rPr>
          <w:sz w:val="22"/>
        </w:rPr>
        <w:t xml:space="preserve">All machine steps must feature a hand-rail. If there is a risk of falling 500 mm or more, a guard-rail comprising a hand-rail and knee-rail prevents people falling from the stairs or inadvertently entering a hazardous area. </w:t>
      </w:r>
      <w:hyperlink r:id="rId13" w:history="1">
        <w:r w:rsidRPr="008128DA">
          <w:rPr>
            <w:rStyle w:val="Hyperlink"/>
            <w:rFonts w:cs="Arial"/>
            <w:sz w:val="22"/>
          </w:rPr>
          <w:t>Guard-rails</w:t>
        </w:r>
      </w:hyperlink>
      <w:r>
        <w:rPr>
          <w:sz w:val="22"/>
        </w:rPr>
        <w:t xml:space="preserve"> are also required when the gap between the platform and the machine or wall exceeds 120 mm. Guard-rails used in workshops must be between 900 and 1000 mm in height, while those used for platforms must be at least 1100 mm high. In exceptional cases, provided the width of the stairway is below 1200 mm, it is possible to have guard-rails on just one side. On guard-rails, the distance between the hand-rail and knee-rail, and between the knee-rail and foot-rail must </w:t>
      </w:r>
      <w:r>
        <w:rPr>
          <w:sz w:val="22"/>
        </w:rPr>
        <w:lastRenderedPageBreak/>
        <w:t>not exceed 500 mm. Each guard-rail must be able to accommodate the anticipated loads; this is assessed separately. The minimum recommended clearance between a wall and the hand-rail is 75 mm, but may be reduced to 50 mm under exceptional circumstances. The hand-rail itself must be easy to grip and measure between 25 and 50 mm in diameter. “The guard-rails in the item Stairway/Platform System also offer maximum safety,” explains Weiss, “because all the components are securely fastened to the aluminium profiles.” The versatile fasteners eliminate the need to perform welding work or mitre cuts on the guard-rails, meaning stairways and platforms can be easily extended as required.</w:t>
      </w:r>
    </w:p>
    <w:p w14:paraId="1226D78D" w14:textId="77777777" w:rsidR="00453571" w:rsidRDefault="00453571" w:rsidP="00E47541">
      <w:pPr>
        <w:spacing w:before="0" w:after="0" w:line="360" w:lineRule="auto"/>
        <w:jc w:val="both"/>
        <w:rPr>
          <w:sz w:val="22"/>
          <w:lang w:val="de-DE"/>
        </w:rPr>
      </w:pPr>
    </w:p>
    <w:p w14:paraId="7728043A" w14:textId="77777777" w:rsidR="00453571" w:rsidRPr="00A14FCC" w:rsidRDefault="00A14FCC" w:rsidP="00E47541">
      <w:pPr>
        <w:spacing w:before="0" w:after="0" w:line="360" w:lineRule="auto"/>
        <w:jc w:val="both"/>
        <w:rPr>
          <w:b/>
          <w:sz w:val="22"/>
        </w:rPr>
      </w:pPr>
      <w:r>
        <w:rPr>
          <w:b/>
          <w:sz w:val="22"/>
        </w:rPr>
        <w:t>Designing platforms</w:t>
      </w:r>
    </w:p>
    <w:p w14:paraId="55371443" w14:textId="0261D076" w:rsidR="002E6642" w:rsidRDefault="00C7158E" w:rsidP="00E47541">
      <w:pPr>
        <w:spacing w:before="0" w:after="0" w:line="360" w:lineRule="auto"/>
        <w:jc w:val="both"/>
        <w:rPr>
          <w:sz w:val="22"/>
        </w:rPr>
      </w:pPr>
      <w:r>
        <w:rPr>
          <w:sz w:val="22"/>
        </w:rPr>
        <w:t xml:space="preserve">Since climbing stairs is tiring, an intermediate </w:t>
      </w:r>
      <w:hyperlink r:id="rId14" w:history="1">
        <w:r w:rsidRPr="007360D7">
          <w:rPr>
            <w:rStyle w:val="Hyperlink"/>
            <w:rFonts w:cs="Arial"/>
            <w:sz w:val="22"/>
          </w:rPr>
          <w:t>platform</w:t>
        </w:r>
      </w:hyperlink>
      <w:r>
        <w:rPr>
          <w:sz w:val="22"/>
        </w:rPr>
        <w:t xml:space="preserve"> should be installed after a maximum of 18 consecutive steps or a climb of 3000 mm. As per DIN EN ISO 14122, the highest step in the stairway must be at the same height as the platform. Safe platforms should be at least as long as the stair treads are wide, but never shorter than 800 mm. Traffic loads are to be taken into consideration for stairway platforms, too. For instance, the platform must be able to bear 2 </w:t>
      </w:r>
      <w:proofErr w:type="spellStart"/>
      <w:r>
        <w:rPr>
          <w:sz w:val="22"/>
        </w:rPr>
        <w:t>kN</w:t>
      </w:r>
      <w:proofErr w:type="spellEnd"/>
      <w:r>
        <w:rPr>
          <w:sz w:val="22"/>
        </w:rPr>
        <w:t>/m². Besides a sufficiently stable surface to walk and stand on, it must also provide protection against falls. This is achieved by a guard-rail system comprising a hand-rail, knee-rails and stanchions. Foot-rails also prevent objects from falling off the platform. A foot-rail measuring at least 100 mm is required if the gap between the platform and the machine is 20 mm or more. item platforms can either be free-standing or integrated directly into the machine. As they feature the Line 8 groove from the MB Building Kit System, the platforms are compatible with all accessories, such as guards, floor elements and doors.</w:t>
      </w:r>
    </w:p>
    <w:p w14:paraId="3D113D76" w14:textId="77777777" w:rsidR="00700601" w:rsidRDefault="00700601" w:rsidP="00E47541">
      <w:pPr>
        <w:spacing w:before="0" w:after="0" w:line="360" w:lineRule="auto"/>
        <w:jc w:val="both"/>
        <w:rPr>
          <w:sz w:val="22"/>
          <w:lang w:val="de-DE"/>
        </w:rPr>
      </w:pPr>
    </w:p>
    <w:p w14:paraId="596F99A7" w14:textId="77777777" w:rsidR="00453571" w:rsidRPr="00A14FCC" w:rsidRDefault="00D9094E" w:rsidP="00E47541">
      <w:pPr>
        <w:spacing w:before="0" w:after="0" w:line="360" w:lineRule="auto"/>
        <w:jc w:val="both"/>
        <w:rPr>
          <w:b/>
          <w:sz w:val="22"/>
        </w:rPr>
      </w:pPr>
      <w:r>
        <w:rPr>
          <w:b/>
          <w:sz w:val="22"/>
        </w:rPr>
        <w:t xml:space="preserve">Calculating stepladder dimensions </w:t>
      </w:r>
    </w:p>
    <w:p w14:paraId="296687F1" w14:textId="77777777" w:rsidR="002538D6" w:rsidRDefault="007458F8" w:rsidP="00E47541">
      <w:pPr>
        <w:spacing w:before="0" w:after="0" w:line="360" w:lineRule="auto"/>
        <w:jc w:val="both"/>
        <w:rPr>
          <w:sz w:val="22"/>
        </w:rPr>
      </w:pPr>
      <w:r>
        <w:rPr>
          <w:sz w:val="22"/>
        </w:rPr>
        <w:t xml:space="preserve">If, for example, stairways are not an option due to a lack of space, stepladders are a suitable alternative for dealing with height differences. Stepladder steps with a pitch of 45° to 75° must be at least 80 mm deep. The overlap should be equal to or greater than 0 mm. Guard-rails are required on both sides of the stepladder. The guard-rails must be 500 mm to 800 mm apart. It is essential to have at least 2300 mm of headroom above the stepladder. As a general principle, </w:t>
      </w:r>
      <w:r>
        <w:rPr>
          <w:sz w:val="22"/>
        </w:rPr>
        <w:lastRenderedPageBreak/>
        <w:t>the step-length rule should also be used to design and calculate the dimensions of a safe stepladder.</w:t>
      </w:r>
    </w:p>
    <w:p w14:paraId="5D79EE15" w14:textId="77777777" w:rsidR="009F1511" w:rsidRDefault="009F1511" w:rsidP="00D72DE3">
      <w:pPr>
        <w:spacing w:before="0" w:after="0" w:line="360" w:lineRule="auto"/>
        <w:jc w:val="both"/>
        <w:rPr>
          <w:sz w:val="22"/>
          <w:lang w:val="de-DE"/>
        </w:rPr>
      </w:pPr>
    </w:p>
    <w:p w14:paraId="29AF8B0D" w14:textId="77777777" w:rsidR="00995D71" w:rsidRPr="00B35052" w:rsidRDefault="00995D71" w:rsidP="00D72DE3">
      <w:pPr>
        <w:spacing w:before="0" w:after="0" w:line="360" w:lineRule="auto"/>
        <w:jc w:val="both"/>
        <w:rPr>
          <w:sz w:val="22"/>
          <w:lang w:val="de-DE"/>
        </w:rPr>
      </w:pPr>
    </w:p>
    <w:p w14:paraId="4E762905" w14:textId="77777777" w:rsidR="00C83049" w:rsidRPr="00B35052" w:rsidRDefault="00C83049" w:rsidP="00C83049">
      <w:pPr>
        <w:spacing w:before="0" w:after="0" w:line="360" w:lineRule="auto"/>
        <w:jc w:val="both"/>
        <w:rPr>
          <w:sz w:val="22"/>
        </w:rPr>
      </w:pPr>
      <w:r>
        <w:rPr>
          <w:b/>
          <w:sz w:val="22"/>
        </w:rPr>
        <w:t>Length:</w:t>
      </w:r>
      <w:r>
        <w:rPr>
          <w:sz w:val="22"/>
        </w:rPr>
        <w:t xml:space="preserve"> </w:t>
      </w:r>
      <w:r>
        <w:rPr>
          <w:sz w:val="22"/>
        </w:rPr>
        <w:tab/>
      </w:r>
      <w:r>
        <w:rPr>
          <w:sz w:val="22"/>
          <w:highlight w:val="yellow"/>
        </w:rPr>
        <w:t>9,402</w:t>
      </w:r>
      <w:r>
        <w:rPr>
          <w:sz w:val="22"/>
        </w:rPr>
        <w:t xml:space="preserve"> characters including spaces</w:t>
      </w:r>
    </w:p>
    <w:p w14:paraId="2610809B" w14:textId="77777777" w:rsidR="00C83049" w:rsidRPr="00B35052" w:rsidRDefault="00C83049" w:rsidP="00C83049">
      <w:pPr>
        <w:spacing w:before="0" w:after="0" w:line="360" w:lineRule="auto"/>
        <w:jc w:val="both"/>
        <w:rPr>
          <w:sz w:val="22"/>
        </w:rPr>
      </w:pPr>
      <w:r>
        <w:rPr>
          <w:b/>
          <w:sz w:val="22"/>
        </w:rPr>
        <w:t>Date:</w:t>
      </w:r>
      <w:r>
        <w:rPr>
          <w:sz w:val="22"/>
        </w:rPr>
        <w:t xml:space="preserve"> </w:t>
      </w:r>
      <w:r>
        <w:rPr>
          <w:sz w:val="22"/>
        </w:rPr>
        <w:tab/>
        <w:t>21 January 2020</w:t>
      </w:r>
    </w:p>
    <w:p w14:paraId="62228157" w14:textId="77777777" w:rsidR="006F07A0" w:rsidRPr="00B35052" w:rsidRDefault="006F07A0" w:rsidP="00C83049">
      <w:pPr>
        <w:spacing w:before="0" w:after="0" w:line="360" w:lineRule="auto"/>
        <w:jc w:val="both"/>
        <w:rPr>
          <w:sz w:val="22"/>
          <w:lang w:val="de-DE"/>
        </w:rPr>
      </w:pPr>
    </w:p>
    <w:p w14:paraId="60C8C7F0" w14:textId="77777777" w:rsidR="004F512A" w:rsidRDefault="008E70B9" w:rsidP="00B550D5">
      <w:pPr>
        <w:suppressLineNumbers/>
        <w:spacing w:before="0" w:after="0" w:line="360" w:lineRule="auto"/>
        <w:jc w:val="both"/>
        <w:rPr>
          <w:bCs/>
          <w:sz w:val="22"/>
          <w:szCs w:val="22"/>
        </w:rPr>
      </w:pPr>
      <w:r>
        <w:rPr>
          <w:b/>
          <w:bCs/>
          <w:sz w:val="22"/>
          <w:szCs w:val="22"/>
        </w:rPr>
        <w:t xml:space="preserve">Image 1: </w:t>
      </w:r>
      <w:r>
        <w:rPr>
          <w:b/>
          <w:bCs/>
          <w:sz w:val="22"/>
          <w:szCs w:val="22"/>
        </w:rPr>
        <w:tab/>
      </w:r>
      <w:r>
        <w:rPr>
          <w:bCs/>
          <w:sz w:val="22"/>
          <w:szCs w:val="22"/>
        </w:rPr>
        <w:t>Rise and going</w:t>
      </w:r>
    </w:p>
    <w:p w14:paraId="11AB1A28" w14:textId="77777777" w:rsidR="006C58AC" w:rsidRDefault="006C58AC" w:rsidP="00B550D5">
      <w:pPr>
        <w:suppressLineNumbers/>
        <w:spacing w:before="0" w:after="0" w:line="360" w:lineRule="auto"/>
        <w:jc w:val="both"/>
        <w:rPr>
          <w:bCs/>
          <w:sz w:val="22"/>
          <w:szCs w:val="22"/>
        </w:rPr>
      </w:pPr>
      <w:r>
        <w:rPr>
          <w:b/>
          <w:bCs/>
          <w:sz w:val="22"/>
          <w:szCs w:val="22"/>
        </w:rPr>
        <w:t>Image 2:</w:t>
      </w:r>
      <w:r>
        <w:rPr>
          <w:bCs/>
          <w:sz w:val="22"/>
          <w:szCs w:val="22"/>
        </w:rPr>
        <w:tab/>
      </w:r>
      <w:r>
        <w:rPr>
          <w:bCs/>
          <w:sz w:val="22"/>
          <w:szCs w:val="22"/>
        </w:rPr>
        <w:tab/>
        <w:t>Safe stairways from item</w:t>
      </w:r>
    </w:p>
    <w:p w14:paraId="6C172D72" w14:textId="77777777" w:rsidR="006C58AC" w:rsidRDefault="006C58AC" w:rsidP="00B550D5">
      <w:pPr>
        <w:suppressLineNumbers/>
        <w:spacing w:before="0" w:after="0" w:line="360" w:lineRule="auto"/>
        <w:jc w:val="both"/>
        <w:rPr>
          <w:bCs/>
          <w:sz w:val="22"/>
          <w:szCs w:val="22"/>
        </w:rPr>
      </w:pPr>
      <w:r>
        <w:rPr>
          <w:b/>
          <w:bCs/>
          <w:sz w:val="22"/>
          <w:szCs w:val="22"/>
        </w:rPr>
        <w:t>Image 3:</w:t>
      </w:r>
      <w:r>
        <w:rPr>
          <w:bCs/>
          <w:sz w:val="22"/>
          <w:szCs w:val="22"/>
        </w:rPr>
        <w:tab/>
      </w:r>
      <w:r>
        <w:rPr>
          <w:bCs/>
          <w:sz w:val="22"/>
          <w:szCs w:val="22"/>
        </w:rPr>
        <w:tab/>
        <w:t>Defined pitch</w:t>
      </w:r>
    </w:p>
    <w:p w14:paraId="5037621A" w14:textId="77777777" w:rsidR="006C58AC" w:rsidRDefault="006C58AC" w:rsidP="00B550D5">
      <w:pPr>
        <w:suppressLineNumbers/>
        <w:spacing w:before="0" w:after="0" w:line="360" w:lineRule="auto"/>
        <w:jc w:val="both"/>
        <w:rPr>
          <w:bCs/>
          <w:sz w:val="22"/>
          <w:szCs w:val="22"/>
        </w:rPr>
      </w:pPr>
      <w:r>
        <w:rPr>
          <w:b/>
          <w:bCs/>
          <w:sz w:val="22"/>
          <w:szCs w:val="22"/>
        </w:rPr>
        <w:t>Image 4:</w:t>
      </w:r>
      <w:r>
        <w:rPr>
          <w:b/>
          <w:bCs/>
          <w:sz w:val="22"/>
          <w:szCs w:val="22"/>
        </w:rPr>
        <w:tab/>
      </w:r>
      <w:r>
        <w:rPr>
          <w:bCs/>
          <w:sz w:val="22"/>
          <w:szCs w:val="22"/>
        </w:rPr>
        <w:tab/>
        <w:t>Overlap</w:t>
      </w:r>
    </w:p>
    <w:p w14:paraId="77BB6AAA" w14:textId="77777777" w:rsidR="00F43E72" w:rsidRDefault="00F43E72" w:rsidP="00B550D5">
      <w:pPr>
        <w:suppressLineNumbers/>
        <w:spacing w:before="0" w:after="0" w:line="360" w:lineRule="auto"/>
        <w:jc w:val="both"/>
        <w:rPr>
          <w:bCs/>
          <w:sz w:val="22"/>
          <w:szCs w:val="22"/>
        </w:rPr>
      </w:pPr>
      <w:r>
        <w:rPr>
          <w:b/>
          <w:bCs/>
          <w:sz w:val="22"/>
          <w:szCs w:val="22"/>
        </w:rPr>
        <w:t xml:space="preserve">Image 5: </w:t>
      </w:r>
      <w:r>
        <w:rPr>
          <w:b/>
          <w:bCs/>
          <w:sz w:val="22"/>
          <w:szCs w:val="22"/>
        </w:rPr>
        <w:tab/>
      </w:r>
      <w:r>
        <w:rPr>
          <w:bCs/>
          <w:sz w:val="22"/>
          <w:szCs w:val="22"/>
        </w:rPr>
        <w:t>Step edge markings</w:t>
      </w:r>
    </w:p>
    <w:p w14:paraId="6BF7F92F" w14:textId="77777777" w:rsidR="003B2EE8" w:rsidRDefault="00F43E72" w:rsidP="00B550D5">
      <w:pPr>
        <w:suppressLineNumbers/>
        <w:spacing w:before="0" w:after="0" w:line="360" w:lineRule="auto"/>
        <w:jc w:val="both"/>
        <w:rPr>
          <w:b/>
          <w:bCs/>
          <w:sz w:val="22"/>
          <w:szCs w:val="22"/>
        </w:rPr>
      </w:pPr>
      <w:r>
        <w:rPr>
          <w:b/>
          <w:bCs/>
          <w:sz w:val="22"/>
          <w:szCs w:val="22"/>
        </w:rPr>
        <w:t>Image 6:</w:t>
      </w:r>
      <w:r>
        <w:rPr>
          <w:b/>
          <w:bCs/>
          <w:sz w:val="22"/>
          <w:szCs w:val="22"/>
        </w:rPr>
        <w:tab/>
      </w:r>
      <w:r>
        <w:rPr>
          <w:b/>
          <w:bCs/>
          <w:sz w:val="22"/>
          <w:szCs w:val="22"/>
        </w:rPr>
        <w:tab/>
      </w:r>
      <w:r>
        <w:rPr>
          <w:bCs/>
          <w:sz w:val="22"/>
          <w:szCs w:val="22"/>
        </w:rPr>
        <w:t>Steps under load</w:t>
      </w:r>
    </w:p>
    <w:p w14:paraId="231F82FA" w14:textId="77777777" w:rsidR="00F43E72" w:rsidRDefault="003B2EE8" w:rsidP="00B550D5">
      <w:pPr>
        <w:suppressLineNumbers/>
        <w:spacing w:before="0" w:after="0" w:line="360" w:lineRule="auto"/>
        <w:jc w:val="both"/>
        <w:rPr>
          <w:bCs/>
          <w:sz w:val="22"/>
          <w:szCs w:val="22"/>
        </w:rPr>
      </w:pPr>
      <w:r>
        <w:rPr>
          <w:b/>
          <w:bCs/>
          <w:sz w:val="22"/>
          <w:szCs w:val="22"/>
        </w:rPr>
        <w:t>Image 7:</w:t>
      </w:r>
      <w:r>
        <w:rPr>
          <w:b/>
          <w:bCs/>
          <w:sz w:val="22"/>
          <w:szCs w:val="22"/>
        </w:rPr>
        <w:tab/>
      </w:r>
      <w:r>
        <w:rPr>
          <w:b/>
          <w:bCs/>
          <w:sz w:val="22"/>
          <w:szCs w:val="22"/>
        </w:rPr>
        <w:tab/>
      </w:r>
      <w:r>
        <w:rPr>
          <w:bCs/>
          <w:sz w:val="22"/>
          <w:szCs w:val="22"/>
        </w:rPr>
        <w:t>Intermediate platform</w:t>
      </w:r>
    </w:p>
    <w:p w14:paraId="0AF070E3" w14:textId="77777777" w:rsidR="003B2EE8" w:rsidRPr="00F43E72" w:rsidRDefault="003B2EE8" w:rsidP="00B550D5">
      <w:pPr>
        <w:suppressLineNumbers/>
        <w:spacing w:before="0" w:after="0" w:line="360" w:lineRule="auto"/>
        <w:jc w:val="both"/>
        <w:rPr>
          <w:b/>
          <w:bCs/>
          <w:sz w:val="22"/>
          <w:szCs w:val="22"/>
        </w:rPr>
      </w:pPr>
      <w:r>
        <w:rPr>
          <w:b/>
          <w:bCs/>
          <w:sz w:val="22"/>
          <w:szCs w:val="22"/>
        </w:rPr>
        <w:t>Image 8:</w:t>
      </w:r>
      <w:r>
        <w:rPr>
          <w:bCs/>
          <w:sz w:val="22"/>
          <w:szCs w:val="22"/>
        </w:rPr>
        <w:t xml:space="preserve"> </w:t>
      </w:r>
      <w:r>
        <w:rPr>
          <w:bCs/>
          <w:sz w:val="22"/>
          <w:szCs w:val="22"/>
        </w:rPr>
        <w:tab/>
        <w:t>Foot-rail</w:t>
      </w:r>
      <w:r>
        <w:rPr>
          <w:bCs/>
          <w:sz w:val="22"/>
          <w:szCs w:val="22"/>
        </w:rPr>
        <w:tab/>
      </w:r>
    </w:p>
    <w:p w14:paraId="4527738E" w14:textId="77777777" w:rsidR="008E70B9" w:rsidRPr="00B35052" w:rsidRDefault="008E70B9" w:rsidP="008E70B9">
      <w:pPr>
        <w:spacing w:before="0" w:after="0" w:line="360" w:lineRule="auto"/>
        <w:jc w:val="both"/>
        <w:rPr>
          <w:b/>
          <w:sz w:val="22"/>
          <w:lang w:val="de-DE"/>
        </w:rPr>
      </w:pPr>
    </w:p>
    <w:p w14:paraId="1588E62E" w14:textId="77777777" w:rsidR="00B373F9" w:rsidRDefault="008E70B9" w:rsidP="00B373F9">
      <w:pPr>
        <w:spacing w:before="0" w:after="0" w:line="360" w:lineRule="auto"/>
        <w:jc w:val="both"/>
        <w:rPr>
          <w:sz w:val="22"/>
        </w:rPr>
      </w:pPr>
      <w:r>
        <w:rPr>
          <w:b/>
          <w:sz w:val="22"/>
        </w:rPr>
        <w:t xml:space="preserve">Caption 1: </w:t>
      </w:r>
      <w:r>
        <w:rPr>
          <w:sz w:val="22"/>
        </w:rPr>
        <w:t xml:space="preserve">Step dimensions are calculated using the step-length formula, taking account of going and rise. </w:t>
      </w:r>
    </w:p>
    <w:p w14:paraId="3FF33326" w14:textId="77777777" w:rsidR="006C58AC" w:rsidRDefault="006C58AC" w:rsidP="00B373F9">
      <w:pPr>
        <w:spacing w:before="0" w:after="0" w:line="360" w:lineRule="auto"/>
        <w:jc w:val="both"/>
        <w:rPr>
          <w:sz w:val="22"/>
          <w:lang w:val="de-DE"/>
        </w:rPr>
      </w:pPr>
    </w:p>
    <w:p w14:paraId="6FFE1ABC" w14:textId="77777777" w:rsidR="006C58AC" w:rsidRDefault="006C58AC" w:rsidP="00B373F9">
      <w:pPr>
        <w:spacing w:before="0" w:after="0" w:line="360" w:lineRule="auto"/>
        <w:jc w:val="both"/>
        <w:rPr>
          <w:sz w:val="22"/>
        </w:rPr>
      </w:pPr>
      <w:r>
        <w:rPr>
          <w:b/>
          <w:sz w:val="22"/>
        </w:rPr>
        <w:t>Caption 2:</w:t>
      </w:r>
      <w:r>
        <w:rPr>
          <w:sz w:val="22"/>
        </w:rPr>
        <w:t xml:space="preserve"> Stairways with steps that feature a rise of 170 mm, a going of 290 mm and an incline of around 30° are considered particularly safe.</w:t>
      </w:r>
    </w:p>
    <w:p w14:paraId="025487A6" w14:textId="77777777" w:rsidR="006C58AC" w:rsidRDefault="006C58AC" w:rsidP="00B373F9">
      <w:pPr>
        <w:spacing w:before="0" w:after="0" w:line="360" w:lineRule="auto"/>
        <w:jc w:val="both"/>
        <w:rPr>
          <w:sz w:val="22"/>
          <w:lang w:val="de-DE"/>
        </w:rPr>
      </w:pPr>
    </w:p>
    <w:p w14:paraId="7FE4ADC3" w14:textId="77777777" w:rsidR="006C58AC" w:rsidRDefault="006C58AC" w:rsidP="00B373F9">
      <w:pPr>
        <w:spacing w:before="0" w:after="0" w:line="360" w:lineRule="auto"/>
        <w:jc w:val="both"/>
        <w:rPr>
          <w:sz w:val="22"/>
        </w:rPr>
      </w:pPr>
      <w:r>
        <w:rPr>
          <w:b/>
          <w:sz w:val="22"/>
        </w:rPr>
        <w:t>Caption 3:</w:t>
      </w:r>
      <w:r>
        <w:rPr>
          <w:sz w:val="22"/>
        </w:rPr>
        <w:t xml:space="preserve"> From stepladders to ramps – means of access arranged according to pitch.</w:t>
      </w:r>
    </w:p>
    <w:p w14:paraId="02EB1678" w14:textId="77777777" w:rsidR="006C58AC" w:rsidRDefault="006C58AC" w:rsidP="00B373F9">
      <w:pPr>
        <w:spacing w:before="0" w:after="0" w:line="360" w:lineRule="auto"/>
        <w:jc w:val="both"/>
        <w:rPr>
          <w:sz w:val="22"/>
          <w:lang w:val="de-DE"/>
        </w:rPr>
      </w:pPr>
    </w:p>
    <w:p w14:paraId="0FC9B11E" w14:textId="77777777" w:rsidR="006C58AC" w:rsidRPr="00E87E0D" w:rsidRDefault="006C58AC" w:rsidP="00B373F9">
      <w:pPr>
        <w:spacing w:before="0" w:after="0" w:line="360" w:lineRule="auto"/>
        <w:jc w:val="both"/>
        <w:rPr>
          <w:color w:val="000000"/>
          <w:sz w:val="22"/>
          <w:szCs w:val="22"/>
        </w:rPr>
      </w:pPr>
      <w:r>
        <w:rPr>
          <w:b/>
          <w:sz w:val="22"/>
        </w:rPr>
        <w:t>Caption 4:</w:t>
      </w:r>
      <w:r>
        <w:rPr>
          <w:sz w:val="22"/>
        </w:rPr>
        <w:t xml:space="preserve"> The overlap and going are added together to provide the step depth.</w:t>
      </w:r>
    </w:p>
    <w:p w14:paraId="479C963B" w14:textId="77777777" w:rsidR="00E87E0D" w:rsidRDefault="00E87E0D" w:rsidP="00B550D5">
      <w:pPr>
        <w:spacing w:before="0" w:after="0" w:line="360" w:lineRule="auto"/>
        <w:jc w:val="both"/>
        <w:rPr>
          <w:color w:val="000000"/>
          <w:sz w:val="22"/>
          <w:szCs w:val="22"/>
        </w:rPr>
      </w:pPr>
    </w:p>
    <w:p w14:paraId="5D3C271B" w14:textId="77777777" w:rsidR="00F43E72" w:rsidRDefault="00F43E72" w:rsidP="00B550D5">
      <w:pPr>
        <w:spacing w:before="0" w:after="0" w:line="360" w:lineRule="auto"/>
        <w:jc w:val="both"/>
        <w:rPr>
          <w:color w:val="000000"/>
          <w:sz w:val="22"/>
          <w:szCs w:val="22"/>
        </w:rPr>
      </w:pPr>
      <w:r>
        <w:rPr>
          <w:b/>
          <w:color w:val="000000"/>
          <w:sz w:val="22"/>
          <w:szCs w:val="22"/>
        </w:rPr>
        <w:t>Caption 5:</w:t>
      </w:r>
      <w:r>
        <w:rPr>
          <w:color w:val="000000"/>
          <w:sz w:val="22"/>
          <w:szCs w:val="22"/>
        </w:rPr>
        <w:t xml:space="preserve"> Additional measures, such as anti-slip tape or coloured markings on step edges, help increase safety on stairways.</w:t>
      </w:r>
    </w:p>
    <w:p w14:paraId="67B51032" w14:textId="77777777" w:rsidR="003B2EE8" w:rsidRDefault="003B2EE8" w:rsidP="00B550D5">
      <w:pPr>
        <w:spacing w:before="0" w:after="0" w:line="360" w:lineRule="auto"/>
        <w:jc w:val="both"/>
        <w:rPr>
          <w:color w:val="000000"/>
          <w:sz w:val="22"/>
          <w:szCs w:val="22"/>
        </w:rPr>
      </w:pPr>
    </w:p>
    <w:p w14:paraId="283B42C1" w14:textId="77777777" w:rsidR="003B2EE8" w:rsidRDefault="003B2EE8" w:rsidP="00B550D5">
      <w:pPr>
        <w:spacing w:before="0" w:after="0" w:line="360" w:lineRule="auto"/>
        <w:jc w:val="both"/>
        <w:rPr>
          <w:color w:val="000000"/>
          <w:sz w:val="22"/>
          <w:szCs w:val="22"/>
        </w:rPr>
      </w:pPr>
      <w:r>
        <w:rPr>
          <w:b/>
          <w:color w:val="000000"/>
          <w:sz w:val="22"/>
          <w:szCs w:val="22"/>
        </w:rPr>
        <w:t>Caption 6:</w:t>
      </w:r>
      <w:r>
        <w:rPr>
          <w:color w:val="000000"/>
          <w:sz w:val="22"/>
          <w:szCs w:val="22"/>
        </w:rPr>
        <w:t xml:space="preserve"> Stairways in industrial environments must be able to accommodate a set weight load.</w:t>
      </w:r>
    </w:p>
    <w:p w14:paraId="047CB1DF" w14:textId="77777777" w:rsidR="00F43E72" w:rsidRDefault="00F43E72" w:rsidP="00B550D5">
      <w:pPr>
        <w:spacing w:before="0" w:after="0" w:line="360" w:lineRule="auto"/>
        <w:jc w:val="both"/>
        <w:rPr>
          <w:color w:val="000000"/>
          <w:sz w:val="22"/>
          <w:szCs w:val="22"/>
        </w:rPr>
      </w:pPr>
    </w:p>
    <w:p w14:paraId="3EC05DA0" w14:textId="77777777" w:rsidR="00F43E72" w:rsidRDefault="003B2EE8" w:rsidP="00B550D5">
      <w:pPr>
        <w:spacing w:before="0" w:after="0" w:line="360" w:lineRule="auto"/>
        <w:jc w:val="both"/>
        <w:rPr>
          <w:sz w:val="22"/>
        </w:rPr>
      </w:pPr>
      <w:r>
        <w:rPr>
          <w:b/>
          <w:color w:val="000000"/>
          <w:sz w:val="22"/>
          <w:szCs w:val="22"/>
        </w:rPr>
        <w:lastRenderedPageBreak/>
        <w:t>Caption 7:</w:t>
      </w:r>
      <w:r>
        <w:rPr>
          <w:color w:val="000000"/>
          <w:sz w:val="22"/>
          <w:szCs w:val="22"/>
        </w:rPr>
        <w:t xml:space="preserve"> </w:t>
      </w:r>
      <w:r>
        <w:rPr>
          <w:sz w:val="22"/>
        </w:rPr>
        <w:t>If a stairway’s pitch exceeds 36°, an intermediate platform must be installed after each flight that spans a height of 3000 mm.</w:t>
      </w:r>
    </w:p>
    <w:p w14:paraId="74D4A401" w14:textId="77777777" w:rsidR="003B2EE8" w:rsidRDefault="003B2EE8" w:rsidP="00B550D5">
      <w:pPr>
        <w:spacing w:before="0" w:after="0" w:line="360" w:lineRule="auto"/>
        <w:jc w:val="both"/>
        <w:rPr>
          <w:sz w:val="22"/>
          <w:lang w:val="de-DE"/>
        </w:rPr>
      </w:pPr>
    </w:p>
    <w:p w14:paraId="1CA4B540" w14:textId="77777777" w:rsidR="003B2EE8" w:rsidRDefault="003B2EE8" w:rsidP="00B550D5">
      <w:pPr>
        <w:spacing w:before="0" w:after="0" w:line="360" w:lineRule="auto"/>
        <w:jc w:val="both"/>
        <w:rPr>
          <w:color w:val="000000"/>
          <w:sz w:val="22"/>
          <w:szCs w:val="22"/>
        </w:rPr>
      </w:pPr>
      <w:r>
        <w:rPr>
          <w:b/>
          <w:sz w:val="22"/>
        </w:rPr>
        <w:t>Caption 8:</w:t>
      </w:r>
      <w:r>
        <w:rPr>
          <w:sz w:val="22"/>
        </w:rPr>
        <w:t xml:space="preserve"> A foot-rail measuring at least 100 mm is required if the gap between the platform and the machine is </w:t>
      </w:r>
      <w:commentRangeStart w:id="0"/>
      <w:r>
        <w:rPr>
          <w:sz w:val="22"/>
        </w:rPr>
        <w:t>30 mm</w:t>
      </w:r>
      <w:commentRangeEnd w:id="0"/>
      <w:r>
        <w:rPr>
          <w:rStyle w:val="Kommentarzeichen"/>
        </w:rPr>
        <w:commentReference w:id="0"/>
      </w:r>
      <w:r>
        <w:rPr>
          <w:sz w:val="22"/>
        </w:rPr>
        <w:t xml:space="preserve"> or more.</w:t>
      </w:r>
    </w:p>
    <w:p w14:paraId="3E7EEA30" w14:textId="77777777" w:rsidR="00B373F9" w:rsidRPr="00E87E0D" w:rsidRDefault="00B373F9" w:rsidP="00B550D5">
      <w:pPr>
        <w:spacing w:before="0" w:after="0" w:line="360" w:lineRule="auto"/>
        <w:jc w:val="both"/>
        <w:rPr>
          <w:color w:val="000000"/>
          <w:sz w:val="22"/>
          <w:szCs w:val="22"/>
        </w:rPr>
      </w:pPr>
    </w:p>
    <w:p w14:paraId="25EAFA9F" w14:textId="77777777" w:rsidR="00E43BC0" w:rsidRPr="00B35052" w:rsidRDefault="00E43BC0" w:rsidP="00D72DE3">
      <w:pPr>
        <w:spacing w:before="0" w:after="0" w:line="360" w:lineRule="auto"/>
        <w:jc w:val="both"/>
        <w:rPr>
          <w:b/>
          <w:sz w:val="22"/>
          <w:lang w:val="de-DE"/>
        </w:rPr>
      </w:pPr>
    </w:p>
    <w:p w14:paraId="429D6EAB" w14:textId="77777777" w:rsidR="00304DBA" w:rsidRPr="00B35052"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bCs/>
          <w:szCs w:val="24"/>
        </w:rPr>
        <w:t>About item</w:t>
      </w:r>
    </w:p>
    <w:p w14:paraId="2CAB65D9" w14:textId="77777777" w:rsidR="004E1BCA" w:rsidRPr="00DF1C79" w:rsidRDefault="004E1BCA" w:rsidP="004E1BCA">
      <w:pPr>
        <w:pStyle w:val="Formatvorlage1"/>
        <w:tabs>
          <w:tab w:val="left" w:pos="1276"/>
          <w:tab w:val="left" w:pos="7371"/>
        </w:tabs>
        <w:spacing w:line="360" w:lineRule="auto"/>
        <w:jc w:val="both"/>
        <w:rPr>
          <w:rFonts w:cs="Arial"/>
          <w:b/>
          <w:bCs/>
          <w:sz w:val="20"/>
        </w:rPr>
      </w:pPr>
      <w:r>
        <w:rPr>
          <w:sz w:val="18"/>
          <w:szCs w:val="18"/>
        </w:rPr>
        <w:t xml:space="preserve">item </w:t>
      </w:r>
      <w:proofErr w:type="spellStart"/>
      <w:r>
        <w:rPr>
          <w:sz w:val="18"/>
          <w:szCs w:val="18"/>
        </w:rPr>
        <w:t>Industrietechnik</w:t>
      </w:r>
      <w:proofErr w:type="spellEnd"/>
      <w:r>
        <w:rPr>
          <w:sz w:val="18"/>
          <w:szCs w:val="18"/>
        </w:rPr>
        <w:t xml:space="preserve">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w:t>
      </w:r>
      <w:r>
        <w:rPr>
          <w:sz w:val="20"/>
        </w:rPr>
        <w:t>.</w:t>
      </w:r>
      <w:r>
        <w:rPr>
          <w:b/>
          <w:bCs/>
          <w:sz w:val="20"/>
        </w:rPr>
        <w:t xml:space="preserve"> </w:t>
      </w:r>
      <w:r>
        <w:rPr>
          <w:sz w:val="18"/>
          <w:szCs w:val="18"/>
        </w:rPr>
        <w:t>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466EF37F" w14:textId="77777777" w:rsidR="00304DBA" w:rsidRPr="00B35052" w:rsidRDefault="00304DBA" w:rsidP="00D72DE3">
      <w:pPr>
        <w:spacing w:before="0" w:after="0" w:line="360" w:lineRule="auto"/>
        <w:jc w:val="both"/>
        <w:rPr>
          <w:b/>
          <w:sz w:val="22"/>
          <w:lang w:val="de-DE"/>
        </w:rPr>
      </w:pPr>
    </w:p>
    <w:p w14:paraId="29803BC9" w14:textId="77777777" w:rsidR="00131EFB" w:rsidRPr="00B35052" w:rsidRDefault="00131EFB" w:rsidP="00D72DE3">
      <w:pPr>
        <w:spacing w:before="0" w:after="0" w:line="360" w:lineRule="auto"/>
        <w:jc w:val="both"/>
        <w:rPr>
          <w:b/>
          <w:sz w:val="22"/>
        </w:rPr>
      </w:pPr>
      <w:r>
        <w:rPr>
          <w:b/>
          <w:sz w:val="22"/>
        </w:rPr>
        <w:t xml:space="preserve">Company contact  </w:t>
      </w:r>
    </w:p>
    <w:p w14:paraId="37825008" w14:textId="77777777" w:rsidR="00131EFB" w:rsidRPr="00B35052"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1D451DB9" w14:textId="77777777" w:rsidR="00131EFB" w:rsidRPr="00B35052"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7F91FB60" w14:textId="77777777" w:rsidR="00131EFB" w:rsidRPr="00B35052" w:rsidRDefault="00C64D63" w:rsidP="00D72DE3">
      <w:pPr>
        <w:spacing w:before="0" w:after="0" w:line="360" w:lineRule="auto"/>
        <w:jc w:val="both"/>
        <w:rPr>
          <w:sz w:val="22"/>
        </w:rPr>
      </w:pPr>
      <w:r>
        <w:rPr>
          <w:sz w:val="22"/>
        </w:rPr>
        <w:t>Tel.: +49 212 65 80 5188 • Fax: +49 212 65 80 310</w:t>
      </w:r>
    </w:p>
    <w:p w14:paraId="1E65826B" w14:textId="77777777" w:rsidR="00CB647A" w:rsidRPr="00B35052" w:rsidRDefault="00131EFB" w:rsidP="00D72DE3">
      <w:pPr>
        <w:spacing w:before="0" w:after="0" w:line="360" w:lineRule="auto"/>
        <w:jc w:val="both"/>
        <w:rPr>
          <w:sz w:val="22"/>
        </w:rPr>
      </w:pPr>
      <w:r>
        <w:rPr>
          <w:sz w:val="22"/>
        </w:rPr>
        <w:t xml:space="preserve">Email: n.hezinger@item24.com • Internet: </w:t>
      </w:r>
      <w:hyperlink r:id="rId18" w:history="1">
        <w:r>
          <w:rPr>
            <w:rStyle w:val="Hyperlink"/>
            <w:color w:val="auto"/>
            <w:sz w:val="22"/>
          </w:rPr>
          <w:t>www.item24.com</w:t>
        </w:r>
      </w:hyperlink>
    </w:p>
    <w:p w14:paraId="3749161E" w14:textId="77777777" w:rsidR="000E5B23" w:rsidRPr="00B35052" w:rsidRDefault="000E5B23" w:rsidP="00D72DE3">
      <w:pPr>
        <w:spacing w:before="0" w:after="0" w:line="360" w:lineRule="auto"/>
        <w:jc w:val="both"/>
        <w:rPr>
          <w:sz w:val="22"/>
          <w:lang w:val="de-DE"/>
        </w:rPr>
      </w:pPr>
    </w:p>
    <w:p w14:paraId="09E24F2C" w14:textId="77777777" w:rsidR="000E5B23" w:rsidRPr="00B35052" w:rsidRDefault="000E5B23" w:rsidP="000E5B23">
      <w:pPr>
        <w:spacing w:before="0" w:after="0" w:line="360" w:lineRule="auto"/>
        <w:jc w:val="both"/>
        <w:rPr>
          <w:b/>
          <w:sz w:val="22"/>
        </w:rPr>
      </w:pPr>
      <w:r>
        <w:rPr>
          <w:b/>
          <w:sz w:val="22"/>
        </w:rPr>
        <w:t>Press contact</w:t>
      </w:r>
    </w:p>
    <w:p w14:paraId="4A040F65" w14:textId="77777777" w:rsidR="00C31B8A" w:rsidRPr="002868D7" w:rsidRDefault="00C31B8A" w:rsidP="00C31B8A">
      <w:pPr>
        <w:spacing w:before="0" w:after="0" w:line="360" w:lineRule="auto"/>
        <w:jc w:val="both"/>
        <w:rPr>
          <w:sz w:val="22"/>
        </w:rPr>
      </w:pPr>
      <w:r>
        <w:rPr>
          <w:sz w:val="22"/>
        </w:rPr>
        <w:t xml:space="preserve">Jan Leins • </w:t>
      </w:r>
      <w:proofErr w:type="spellStart"/>
      <w:r>
        <w:rPr>
          <w:sz w:val="22"/>
        </w:rPr>
        <w:t>additiv</w:t>
      </w:r>
      <w:proofErr w:type="spellEnd"/>
      <w:r>
        <w:rPr>
          <w:sz w:val="22"/>
        </w:rPr>
        <w:t xml:space="preserve"> pr GmbH &amp; Co. KG</w:t>
      </w:r>
    </w:p>
    <w:p w14:paraId="18CF6950" w14:textId="77777777" w:rsidR="00C31B8A" w:rsidRPr="005B2E7D" w:rsidRDefault="00C31B8A" w:rsidP="00C31B8A">
      <w:pPr>
        <w:spacing w:before="0" w:after="0" w:line="360" w:lineRule="auto"/>
        <w:jc w:val="both"/>
        <w:rPr>
          <w:sz w:val="22"/>
        </w:rPr>
      </w:pPr>
      <w:r>
        <w:rPr>
          <w:sz w:val="22"/>
        </w:rPr>
        <w:t>Press work for logistics, steel, industrial goods and IT</w:t>
      </w:r>
    </w:p>
    <w:p w14:paraId="6807F0CF" w14:textId="77777777" w:rsidR="00C31B8A" w:rsidRPr="005B2E7D" w:rsidRDefault="00C31B8A" w:rsidP="00C31B8A">
      <w:pPr>
        <w:spacing w:before="0" w:after="0" w:line="360" w:lineRule="auto"/>
        <w:jc w:val="both"/>
        <w:rPr>
          <w:sz w:val="22"/>
        </w:rPr>
      </w:pPr>
      <w:r>
        <w:rPr>
          <w:sz w:val="22"/>
        </w:rPr>
        <w:t>Herzog-Adolf-Strasse 3 • 56410 Montabaur • Germany</w:t>
      </w:r>
    </w:p>
    <w:p w14:paraId="13AE31BC" w14:textId="77777777" w:rsidR="00C31B8A" w:rsidRPr="005B2E7D" w:rsidRDefault="00C31B8A" w:rsidP="00C31B8A">
      <w:pPr>
        <w:spacing w:before="0" w:after="0" w:line="360" w:lineRule="auto"/>
        <w:jc w:val="both"/>
        <w:rPr>
          <w:sz w:val="22"/>
        </w:rPr>
      </w:pPr>
      <w:r>
        <w:rPr>
          <w:sz w:val="22"/>
        </w:rPr>
        <w:t>Tel.: (+49) 26 02-95 09 91 6 • Fax: (+49) 26 02-95 09 91 7</w:t>
      </w:r>
    </w:p>
    <w:p w14:paraId="1CB6A86E" w14:textId="77777777" w:rsidR="00C31B8A" w:rsidRPr="00B35052" w:rsidRDefault="00C31B8A" w:rsidP="00C31B8A">
      <w:pPr>
        <w:spacing w:before="0" w:after="0" w:line="360" w:lineRule="auto"/>
        <w:jc w:val="both"/>
        <w:rPr>
          <w:sz w:val="22"/>
        </w:rPr>
      </w:pPr>
      <w:r>
        <w:rPr>
          <w:sz w:val="22"/>
        </w:rPr>
        <w:t>Email: jl@additiv-pr.de • Internet: www.additiv-pr.de</w:t>
      </w:r>
    </w:p>
    <w:p w14:paraId="2668411B"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p w14:paraId="089664AE" w14:textId="77777777" w:rsidR="000E5B23" w:rsidRPr="00B35052" w:rsidRDefault="000E5B23" w:rsidP="00D72DE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9"/>
      <w:footerReference w:type="default" r:id="rId20"/>
      <w:headerReference w:type="first" r:id="rId21"/>
      <w:footerReference w:type="first" r:id="rId22"/>
      <w:pgSz w:w="11906" w:h="16838"/>
      <w:pgMar w:top="2426" w:right="2408" w:bottom="1418" w:left="1560" w:header="704" w:footer="7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8AD9632" w14:textId="77777777" w:rsidR="00BA6A69" w:rsidRDefault="00DD37B9">
      <w:pPr>
        <w:pStyle w:val="Kommentartext"/>
      </w:pPr>
      <w:r>
        <w:rPr>
          <w:rStyle w:val="Kommentarzeichen"/>
        </w:rPr>
        <w:annotationRef/>
      </w:r>
      <w:r>
        <w:t>Bitte um Überprüfung. Oben steht 20 mm im gleichen Kontext.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AD96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D9632" w16cid:durableId="260924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6C72" w14:textId="77777777" w:rsidR="00DD37B9" w:rsidRDefault="00DD37B9" w:rsidP="00AD73BB">
      <w:pPr>
        <w:spacing w:after="0" w:line="240" w:lineRule="auto"/>
      </w:pPr>
      <w:r>
        <w:separator/>
      </w:r>
    </w:p>
  </w:endnote>
  <w:endnote w:type="continuationSeparator" w:id="0">
    <w:p w14:paraId="48057936" w14:textId="77777777" w:rsidR="00DD37B9" w:rsidRDefault="00DD37B9"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6077" w14:textId="77777777" w:rsidR="008D2AC9" w:rsidRDefault="008D2AC9" w:rsidP="00575ADF">
    <w:pPr>
      <w:pStyle w:val="Fuzeile"/>
      <w:jc w:val="center"/>
      <w:rPr>
        <w:rStyle w:val="Seitenzahl"/>
        <w:color w:val="808080"/>
        <w:szCs w:val="20"/>
      </w:rPr>
    </w:pPr>
  </w:p>
  <w:p w14:paraId="61FC986F" w14:textId="77777777" w:rsidR="008D2AC9" w:rsidRDefault="008D2AC9" w:rsidP="00575ADF">
    <w:pPr>
      <w:pStyle w:val="Fuzeile"/>
      <w:jc w:val="center"/>
      <w:rPr>
        <w:color w:val="6C6C6C"/>
      </w:rPr>
    </w:pPr>
    <w:r>
      <w:rPr>
        <w:rStyle w:val="Seitenzahl"/>
        <w:color w:val="808080"/>
        <w:szCs w:val="20"/>
      </w:rPr>
      <w:br/>
    </w:r>
  </w:p>
  <w:p w14:paraId="3270C70C" w14:textId="77777777" w:rsidR="008D2AC9" w:rsidRDefault="008D2AC9"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8D2AC9" w:rsidRPr="00382929" w14:paraId="7A5AB3AC" w14:textId="77777777" w:rsidTr="00575ADF">
      <w:trPr>
        <w:trHeight w:val="800"/>
      </w:trPr>
      <w:tc>
        <w:tcPr>
          <w:tcW w:w="90" w:type="pct"/>
        </w:tcPr>
        <w:p w14:paraId="17A05524" w14:textId="77777777" w:rsidR="008D2AC9" w:rsidRPr="004F1298" w:rsidRDefault="008D2AC9" w:rsidP="00575ADF">
          <w:pPr>
            <w:pStyle w:val="Fuzeile"/>
            <w:spacing w:line="220" w:lineRule="exact"/>
            <w:rPr>
              <w:rFonts w:cs="Arial"/>
              <w:b/>
              <w:bCs/>
              <w:color w:val="6C6C6C"/>
              <w:sz w:val="14"/>
              <w:szCs w:val="14"/>
            </w:rPr>
          </w:pPr>
        </w:p>
        <w:p w14:paraId="7CEF028B" w14:textId="77777777" w:rsidR="008D2AC9" w:rsidRPr="004F1298" w:rsidRDefault="008D2AC9" w:rsidP="00575ADF">
          <w:pPr>
            <w:pStyle w:val="Fuzeile"/>
            <w:spacing w:line="220" w:lineRule="exact"/>
            <w:rPr>
              <w:rFonts w:cs="Arial"/>
              <w:b/>
              <w:bCs/>
              <w:color w:val="6C6C6C"/>
              <w:sz w:val="14"/>
              <w:szCs w:val="14"/>
            </w:rPr>
          </w:pPr>
        </w:p>
        <w:p w14:paraId="78418A3D" w14:textId="77777777" w:rsidR="008D2AC9" w:rsidRPr="004F1298" w:rsidRDefault="008D2AC9" w:rsidP="00575ADF">
          <w:pPr>
            <w:pStyle w:val="Fuzeile"/>
            <w:spacing w:line="220" w:lineRule="exact"/>
            <w:rPr>
              <w:rFonts w:cs="Arial"/>
              <w:b/>
              <w:bCs/>
              <w:color w:val="6C6C6C"/>
              <w:sz w:val="14"/>
              <w:szCs w:val="14"/>
            </w:rPr>
          </w:pPr>
        </w:p>
      </w:tc>
      <w:tc>
        <w:tcPr>
          <w:tcW w:w="2827" w:type="pct"/>
        </w:tcPr>
        <w:p w14:paraId="0561326F" w14:textId="77777777" w:rsidR="008D2AC9" w:rsidRPr="004F1298" w:rsidRDefault="008D2AC9" w:rsidP="00575ADF">
          <w:pPr>
            <w:pStyle w:val="Fuzeile"/>
            <w:tabs>
              <w:tab w:val="clear" w:pos="4536"/>
            </w:tabs>
            <w:ind w:right="-2627"/>
            <w:rPr>
              <w:rFonts w:cs="Arial"/>
              <w:color w:val="808080"/>
              <w:sz w:val="18"/>
              <w:szCs w:val="20"/>
            </w:rPr>
          </w:pPr>
        </w:p>
        <w:p w14:paraId="7CD891EE" w14:textId="77777777" w:rsidR="008D2AC9" w:rsidRPr="004F1298" w:rsidRDefault="008D2AC9" w:rsidP="00575ADF">
          <w:pPr>
            <w:pStyle w:val="Fuzeile"/>
            <w:tabs>
              <w:tab w:val="clear" w:pos="4536"/>
              <w:tab w:val="center" w:pos="7197"/>
            </w:tabs>
            <w:ind w:left="865"/>
            <w:jc w:val="center"/>
            <w:rPr>
              <w:rStyle w:val="Seitenzahl"/>
              <w:color w:val="808080"/>
              <w:sz w:val="18"/>
              <w:szCs w:val="20"/>
            </w:rPr>
          </w:pPr>
        </w:p>
        <w:p w14:paraId="1B634DDA" w14:textId="77777777" w:rsidR="008D2AC9" w:rsidRPr="004F1298" w:rsidRDefault="008D2AC9" w:rsidP="00575ADF">
          <w:pPr>
            <w:pStyle w:val="Fuzeile"/>
            <w:tabs>
              <w:tab w:val="clear" w:pos="4536"/>
              <w:tab w:val="center" w:pos="7197"/>
            </w:tabs>
            <w:ind w:left="1290"/>
            <w:jc w:val="center"/>
            <w:rPr>
              <w:rFonts w:cs="Arial"/>
              <w:color w:val="808080"/>
              <w:sz w:val="18"/>
              <w:szCs w:val="20"/>
            </w:rPr>
          </w:pPr>
        </w:p>
      </w:tc>
      <w:tc>
        <w:tcPr>
          <w:tcW w:w="2083" w:type="pct"/>
        </w:tcPr>
        <w:p w14:paraId="4BAE575F" w14:textId="77777777" w:rsidR="008D2AC9" w:rsidRPr="004F1298" w:rsidRDefault="008D2AC9" w:rsidP="00874B2D">
          <w:pPr>
            <w:pStyle w:val="Fuzeile"/>
            <w:spacing w:line="220" w:lineRule="exact"/>
            <w:rPr>
              <w:rFonts w:cs="Arial"/>
              <w:color w:val="6C6C6C"/>
              <w:sz w:val="18"/>
              <w:szCs w:val="14"/>
              <w:lang w:val="nl-NL"/>
            </w:rPr>
          </w:pPr>
        </w:p>
      </w:tc>
    </w:tr>
  </w:tbl>
  <w:p w14:paraId="04ABB75D" w14:textId="77777777" w:rsidR="008D2AC9" w:rsidRPr="00CB1361" w:rsidRDefault="00DD37B9" w:rsidP="00614D05">
    <w:pPr>
      <w:pStyle w:val="Fuzeile"/>
      <w:rPr>
        <w:color w:val="6C6C6C"/>
      </w:rPr>
    </w:pPr>
    <w:r>
      <w:pict w14:anchorId="4AA6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margin-left:0;margin-top:799.3pt;width:595.3pt;height:42.5pt;z-index:-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9865" w14:textId="77777777" w:rsidR="00DD37B9" w:rsidRDefault="00DD37B9" w:rsidP="00AD73BB">
      <w:pPr>
        <w:spacing w:after="0" w:line="240" w:lineRule="auto"/>
      </w:pPr>
      <w:r>
        <w:separator/>
      </w:r>
    </w:p>
  </w:footnote>
  <w:footnote w:type="continuationSeparator" w:id="0">
    <w:p w14:paraId="39F511F6" w14:textId="77777777" w:rsidR="00DD37B9" w:rsidRDefault="00DD37B9"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F2" w14:textId="77777777" w:rsidR="008D2AC9" w:rsidRPr="00E11B9E" w:rsidRDefault="00DD37B9" w:rsidP="009F361E">
    <w:pPr>
      <w:pStyle w:val="Kopfzeile"/>
    </w:pPr>
    <w:r>
      <w:pict w14:anchorId="66C42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margin-left:314.4pt;margin-top:-81pt;width:152.2pt;height:43.5pt;z-index:3;visibility:visible;mso-position-horizontal-relative:margin;mso-position-vertical-relative:margin">
          <v:imagedata r:id="rId1" o:title=""/>
          <w10:wrap type="square" anchorx="margin" anchory="margin"/>
        </v:shape>
      </w:pict>
    </w:r>
  </w:p>
  <w:p w14:paraId="0E353EA0" w14:textId="77777777" w:rsidR="008D2AC9" w:rsidRPr="00E11B9E" w:rsidRDefault="008D2AC9" w:rsidP="000C77E0">
    <w:pPr>
      <w:pStyle w:val="Kopfzeile"/>
      <w:rPr>
        <w:b/>
        <w:bCs/>
        <w:color w:val="6C6C6C"/>
        <w:lang w:val="de-DE"/>
      </w:rPr>
    </w:pPr>
  </w:p>
  <w:p w14:paraId="2BB0461C" w14:textId="77777777" w:rsidR="008D2AC9" w:rsidRPr="00E11B9E" w:rsidRDefault="008D2AC9" w:rsidP="000C77E0">
    <w:pPr>
      <w:pStyle w:val="Kopfzeile"/>
      <w:rPr>
        <w:color w:val="A6A6A6"/>
        <w:sz w:val="32"/>
      </w:rPr>
    </w:pPr>
    <w:r>
      <w:rPr>
        <w:color w:val="A6A6A6"/>
        <w:sz w:val="32"/>
      </w:rPr>
      <w:t>Technical article</w:t>
    </w:r>
  </w:p>
  <w:p w14:paraId="247E6CAD" w14:textId="77777777" w:rsidR="008D2AC9" w:rsidRPr="00E11B9E" w:rsidRDefault="008D2AC9" w:rsidP="000C77E0">
    <w:pPr>
      <w:pStyle w:val="Kopfzeile"/>
      <w:rPr>
        <w:lang w:val="de-DE"/>
      </w:rPr>
    </w:pPr>
  </w:p>
  <w:p w14:paraId="211BEDC9" w14:textId="77777777" w:rsidR="008D2AC9" w:rsidRPr="00E11B9E" w:rsidRDefault="008D2AC9" w:rsidP="000C77E0">
    <w:pPr>
      <w:pStyle w:val="Kopfzeile"/>
      <w:rPr>
        <w:lang w:val="de-DE"/>
      </w:rPr>
    </w:pPr>
  </w:p>
  <w:p w14:paraId="477DEFB1" w14:textId="77777777" w:rsidR="008D2AC9" w:rsidRPr="00E11B9E" w:rsidRDefault="008D2AC9"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04B" w14:textId="77777777" w:rsidR="008D2AC9" w:rsidRDefault="00DD37B9" w:rsidP="00054E17">
    <w:pPr>
      <w:pStyle w:val="Kopfzeile"/>
      <w:rPr>
        <w:b/>
        <w:bCs/>
        <w:color w:val="6C6C6C"/>
      </w:rPr>
    </w:pPr>
    <w:r>
      <w:pict w14:anchorId="14DE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eader.jpg" style="position:absolute;margin-left:-78pt;margin-top:-35.2pt;width:595.2pt;height:88.5pt;z-index:-3;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8D2AC9" w:rsidRPr="00E1062A" w14:paraId="77362378" w14:textId="77777777">
      <w:trPr>
        <w:trHeight w:hRule="exact" w:val="227"/>
      </w:trPr>
      <w:tc>
        <w:tcPr>
          <w:tcW w:w="1701" w:type="dxa"/>
          <w:tcBorders>
            <w:top w:val="nil"/>
            <w:bottom w:val="single" w:sz="6" w:space="0" w:color="C0C0C0"/>
          </w:tcBorders>
          <w:vAlign w:val="center"/>
        </w:tcPr>
        <w:p w14:paraId="37377450" w14:textId="77777777" w:rsidR="008D2AC9" w:rsidRPr="004F1298" w:rsidRDefault="008D2AC9"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6575E745"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1D5F8B8F" w14:textId="77777777">
      <w:trPr>
        <w:trHeight w:hRule="exact" w:val="227"/>
      </w:trPr>
      <w:tc>
        <w:tcPr>
          <w:tcW w:w="1701" w:type="dxa"/>
          <w:tcBorders>
            <w:top w:val="single" w:sz="6" w:space="0" w:color="C0C0C0"/>
          </w:tcBorders>
          <w:vAlign w:val="center"/>
        </w:tcPr>
        <w:p w14:paraId="72FBB7E3" w14:textId="77777777" w:rsidR="008D2AC9" w:rsidRPr="004F1298" w:rsidRDefault="008D2AC9"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3DCA8510"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3F6D3926" w14:textId="77777777">
      <w:trPr>
        <w:trHeight w:hRule="exact" w:val="227"/>
      </w:trPr>
      <w:tc>
        <w:tcPr>
          <w:tcW w:w="1701" w:type="dxa"/>
          <w:vAlign w:val="center"/>
        </w:tcPr>
        <w:p w14:paraId="7579B122" w14:textId="77777777" w:rsidR="008D2AC9" w:rsidRPr="004F1298" w:rsidRDefault="008D2AC9"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588D4A6E"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3C3C1E41" w14:textId="77777777">
      <w:trPr>
        <w:trHeight w:hRule="exact" w:val="227"/>
      </w:trPr>
      <w:tc>
        <w:tcPr>
          <w:tcW w:w="1701" w:type="dxa"/>
          <w:vAlign w:val="center"/>
        </w:tcPr>
        <w:p w14:paraId="5C3642D1" w14:textId="77777777" w:rsidR="008D2AC9" w:rsidRPr="004F1298" w:rsidRDefault="008D2AC9" w:rsidP="00B505DB">
          <w:pPr>
            <w:pStyle w:val="Fuzeile"/>
            <w:jc w:val="right"/>
            <w:rPr>
              <w:rFonts w:cs="Arial"/>
              <w:i/>
              <w:iCs/>
              <w:color w:val="6C6C6C"/>
              <w:sz w:val="14"/>
              <w:szCs w:val="14"/>
            </w:rPr>
          </w:pPr>
          <w:r>
            <w:rPr>
              <w:i/>
              <w:iCs/>
              <w:color w:val="6C6C6C"/>
              <w:sz w:val="14"/>
              <w:szCs w:val="14"/>
            </w:rPr>
            <w:t>Infra automation</w:t>
          </w:r>
        </w:p>
      </w:tc>
      <w:tc>
        <w:tcPr>
          <w:tcW w:w="794" w:type="dxa"/>
        </w:tcPr>
        <w:p w14:paraId="28AE27DD"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689CFCB5" w14:textId="77777777">
      <w:trPr>
        <w:trHeight w:hRule="exact" w:val="227"/>
      </w:trPr>
      <w:tc>
        <w:tcPr>
          <w:tcW w:w="1701" w:type="dxa"/>
          <w:tcBorders>
            <w:bottom w:val="single" w:sz="4" w:space="0" w:color="C0C0C0"/>
          </w:tcBorders>
          <w:vAlign w:val="center"/>
        </w:tcPr>
        <w:p w14:paraId="69617CB3" w14:textId="77777777" w:rsidR="008D2AC9" w:rsidRPr="004F1298" w:rsidRDefault="008D2AC9"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5BF9DE1B" w14:textId="77777777" w:rsidR="008D2AC9" w:rsidRPr="004F1298" w:rsidRDefault="008D2AC9" w:rsidP="00B505DB">
          <w:pPr>
            <w:pStyle w:val="Fuzeile"/>
            <w:spacing w:line="276" w:lineRule="auto"/>
            <w:jc w:val="right"/>
            <w:rPr>
              <w:rFonts w:cs="Arial"/>
              <w:color w:val="6C6C6C"/>
              <w:sz w:val="16"/>
              <w:szCs w:val="16"/>
            </w:rPr>
          </w:pPr>
        </w:p>
        <w:p w14:paraId="1BCA8E0C" w14:textId="77777777" w:rsidR="008D2AC9" w:rsidRPr="004F1298" w:rsidRDefault="008D2AC9" w:rsidP="00B505DB">
          <w:pPr>
            <w:pStyle w:val="Fuzeile"/>
            <w:spacing w:line="276" w:lineRule="auto"/>
            <w:jc w:val="right"/>
            <w:rPr>
              <w:rFonts w:cs="Arial"/>
              <w:color w:val="6C6C6C"/>
              <w:sz w:val="16"/>
              <w:szCs w:val="16"/>
            </w:rPr>
          </w:pPr>
        </w:p>
        <w:p w14:paraId="44B82CD7" w14:textId="77777777" w:rsidR="008D2AC9" w:rsidRPr="004F1298" w:rsidRDefault="008D2AC9" w:rsidP="00B505DB">
          <w:pPr>
            <w:pStyle w:val="Fuzeile"/>
            <w:spacing w:line="276" w:lineRule="auto"/>
            <w:jc w:val="right"/>
            <w:rPr>
              <w:rFonts w:cs="Arial"/>
              <w:color w:val="6C6C6C"/>
              <w:sz w:val="16"/>
              <w:szCs w:val="16"/>
            </w:rPr>
          </w:pPr>
        </w:p>
      </w:tc>
    </w:tr>
  </w:tbl>
  <w:p w14:paraId="6997AC54" w14:textId="77777777" w:rsidR="008D2AC9" w:rsidRDefault="008D2AC9" w:rsidP="00054E17">
    <w:pPr>
      <w:pStyle w:val="Kopfzeile"/>
      <w:rPr>
        <w:b/>
        <w:bCs/>
        <w:color w:val="6C6C6C"/>
      </w:rPr>
    </w:pPr>
  </w:p>
  <w:p w14:paraId="7ABB0707" w14:textId="77777777" w:rsidR="008D2AC9" w:rsidRDefault="008D2AC9" w:rsidP="00054E17">
    <w:pPr>
      <w:pStyle w:val="Kopfzeile"/>
      <w:rPr>
        <w:color w:val="6C6C6C"/>
      </w:rPr>
    </w:pPr>
  </w:p>
  <w:p w14:paraId="740982B0" w14:textId="77777777" w:rsidR="008D2AC9" w:rsidRDefault="008D2AC9" w:rsidP="00054E17">
    <w:pPr>
      <w:pStyle w:val="Kopfzeile"/>
      <w:rPr>
        <w:color w:val="6C6C6C"/>
      </w:rPr>
    </w:pPr>
  </w:p>
  <w:p w14:paraId="2BE7908D" w14:textId="77777777" w:rsidR="008D2AC9" w:rsidRDefault="008D2AC9" w:rsidP="00054E17">
    <w:pPr>
      <w:pStyle w:val="Kopfzeile"/>
      <w:rPr>
        <w:color w:val="6C6C6C"/>
      </w:rPr>
    </w:pPr>
  </w:p>
  <w:p w14:paraId="6DA13960" w14:textId="77777777" w:rsidR="008D2AC9" w:rsidRDefault="008D2AC9" w:rsidP="00054E17">
    <w:pPr>
      <w:pStyle w:val="Kopfzeile"/>
      <w:rPr>
        <w:color w:val="6C6C6C"/>
      </w:rPr>
    </w:pPr>
  </w:p>
  <w:p w14:paraId="5D231501" w14:textId="77777777" w:rsidR="008D2AC9" w:rsidRPr="004F02DE" w:rsidRDefault="008D2AC9" w:rsidP="004F02DE">
    <w:pPr>
      <w:pStyle w:val="HeaderPressRelease"/>
    </w:pPr>
    <w:proofErr w:type="spellStart"/>
    <w:r>
      <w:t>Persbericht</w:t>
    </w:r>
    <w:proofErr w:type="spellEnd"/>
    <w:r>
      <w:t xml:space="preserve"> – Communiqué de </w:t>
    </w:r>
    <w:proofErr w:type="spellStart"/>
    <w:r>
      <w:t>presse</w:t>
    </w:r>
    <w:proofErr w:type="spellEnd"/>
  </w:p>
  <w:p w14:paraId="25E9AE64" w14:textId="77777777" w:rsidR="008D2AC9" w:rsidRPr="004F02DE" w:rsidRDefault="008D2AC9" w:rsidP="004F02DE">
    <w:pPr>
      <w:pStyle w:val="HeaderPressRelease"/>
    </w:pPr>
    <w:r>
      <w:t xml:space="preserve">Press Release – </w:t>
    </w:r>
    <w:proofErr w:type="spellStart"/>
    <w:r>
      <w:t>Pressemitteilung</w:t>
    </w:r>
    <w:proofErr w:type="spellEnd"/>
  </w:p>
  <w:p w14:paraId="10D402CE" w14:textId="77777777" w:rsidR="008D2AC9" w:rsidRDefault="008D2AC9" w:rsidP="00054E17">
    <w:pPr>
      <w:pStyle w:val="Kopfzeile"/>
      <w:rPr>
        <w:b/>
        <w:bCs/>
        <w:color w:val="6C6C6C"/>
      </w:rPr>
    </w:pPr>
  </w:p>
  <w:p w14:paraId="307C4F76" w14:textId="77777777" w:rsidR="008D2AC9" w:rsidRDefault="008D2AC9" w:rsidP="00054E17">
    <w:pPr>
      <w:pStyle w:val="Kopfzeile"/>
      <w:rPr>
        <w:b/>
        <w:bCs/>
        <w:color w:val="6C6C6C"/>
      </w:rPr>
    </w:pPr>
  </w:p>
  <w:p w14:paraId="2C01254E" w14:textId="77777777" w:rsidR="008D2AC9" w:rsidRDefault="008D2AC9" w:rsidP="00054E17">
    <w:pPr>
      <w:pStyle w:val="Kopfzeile"/>
      <w:rPr>
        <w:b/>
        <w:bCs/>
        <w:color w:val="6C6C6C"/>
      </w:rPr>
    </w:pPr>
  </w:p>
  <w:p w14:paraId="4300E718" w14:textId="77777777" w:rsidR="008D2AC9" w:rsidRDefault="008D2AC9" w:rsidP="00054E17">
    <w:pPr>
      <w:pStyle w:val="Kopfzeile"/>
      <w:rPr>
        <w:b/>
        <w:bCs/>
        <w:color w:val="6C6C6C"/>
      </w:rPr>
    </w:pPr>
  </w:p>
  <w:p w14:paraId="14AE61AF" w14:textId="77777777" w:rsidR="008D2AC9" w:rsidRPr="00054E17" w:rsidRDefault="008D2AC9"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1138534">
    <w:abstractNumId w:val="5"/>
  </w:num>
  <w:num w:numId="2" w16cid:durableId="780882954">
    <w:abstractNumId w:val="1"/>
  </w:num>
  <w:num w:numId="3" w16cid:durableId="236786866">
    <w:abstractNumId w:val="8"/>
  </w:num>
  <w:num w:numId="4" w16cid:durableId="976833534">
    <w:abstractNumId w:val="2"/>
  </w:num>
  <w:num w:numId="5" w16cid:durableId="56049667">
    <w:abstractNumId w:val="4"/>
  </w:num>
  <w:num w:numId="6" w16cid:durableId="1821381284">
    <w:abstractNumId w:val="0"/>
  </w:num>
  <w:num w:numId="7" w16cid:durableId="97994262">
    <w:abstractNumId w:val="3"/>
  </w:num>
  <w:num w:numId="8" w16cid:durableId="1028484782">
    <w:abstractNumId w:val="6"/>
  </w:num>
  <w:num w:numId="9" w16cid:durableId="1377466116">
    <w:abstractNumId w:val="7"/>
  </w:num>
  <w:num w:numId="10" w16cid:durableId="4741785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40DD"/>
    <w:rsid w:val="00026589"/>
    <w:rsid w:val="00027B78"/>
    <w:rsid w:val="00031099"/>
    <w:rsid w:val="000335F6"/>
    <w:rsid w:val="00034A22"/>
    <w:rsid w:val="00036378"/>
    <w:rsid w:val="00036C67"/>
    <w:rsid w:val="00043374"/>
    <w:rsid w:val="00045968"/>
    <w:rsid w:val="00046CA4"/>
    <w:rsid w:val="00047DEF"/>
    <w:rsid w:val="0005231B"/>
    <w:rsid w:val="00054065"/>
    <w:rsid w:val="00054E17"/>
    <w:rsid w:val="00054E7C"/>
    <w:rsid w:val="000560C1"/>
    <w:rsid w:val="0005702F"/>
    <w:rsid w:val="00060D82"/>
    <w:rsid w:val="00061CA2"/>
    <w:rsid w:val="00062A70"/>
    <w:rsid w:val="00063948"/>
    <w:rsid w:val="0006590E"/>
    <w:rsid w:val="00066333"/>
    <w:rsid w:val="00066ABB"/>
    <w:rsid w:val="000673AE"/>
    <w:rsid w:val="00070693"/>
    <w:rsid w:val="00073060"/>
    <w:rsid w:val="00081FF1"/>
    <w:rsid w:val="0008623D"/>
    <w:rsid w:val="00092280"/>
    <w:rsid w:val="00095120"/>
    <w:rsid w:val="00096268"/>
    <w:rsid w:val="000A1C68"/>
    <w:rsid w:val="000A2562"/>
    <w:rsid w:val="000A2D3A"/>
    <w:rsid w:val="000B6242"/>
    <w:rsid w:val="000B6E47"/>
    <w:rsid w:val="000C033B"/>
    <w:rsid w:val="000C2E3D"/>
    <w:rsid w:val="000C6F80"/>
    <w:rsid w:val="000C77E0"/>
    <w:rsid w:val="000D0D02"/>
    <w:rsid w:val="000D0F26"/>
    <w:rsid w:val="000D0F5C"/>
    <w:rsid w:val="000D2127"/>
    <w:rsid w:val="000D5AC7"/>
    <w:rsid w:val="000E3F7C"/>
    <w:rsid w:val="000E49C7"/>
    <w:rsid w:val="000E5B23"/>
    <w:rsid w:val="000F0315"/>
    <w:rsid w:val="000F0B5F"/>
    <w:rsid w:val="000F14DF"/>
    <w:rsid w:val="000F2198"/>
    <w:rsid w:val="000F2320"/>
    <w:rsid w:val="000F564D"/>
    <w:rsid w:val="000F7834"/>
    <w:rsid w:val="000F79E5"/>
    <w:rsid w:val="00105D29"/>
    <w:rsid w:val="00106E58"/>
    <w:rsid w:val="0010762C"/>
    <w:rsid w:val="00107BCC"/>
    <w:rsid w:val="00107E4A"/>
    <w:rsid w:val="00117093"/>
    <w:rsid w:val="0012485C"/>
    <w:rsid w:val="00130A33"/>
    <w:rsid w:val="00131EFB"/>
    <w:rsid w:val="001321D0"/>
    <w:rsid w:val="00134B78"/>
    <w:rsid w:val="00136E76"/>
    <w:rsid w:val="00142074"/>
    <w:rsid w:val="00142A57"/>
    <w:rsid w:val="001433B5"/>
    <w:rsid w:val="001445DA"/>
    <w:rsid w:val="00146A3C"/>
    <w:rsid w:val="00146F5A"/>
    <w:rsid w:val="00150C7C"/>
    <w:rsid w:val="00153F47"/>
    <w:rsid w:val="001568FD"/>
    <w:rsid w:val="001577AA"/>
    <w:rsid w:val="00163406"/>
    <w:rsid w:val="00163635"/>
    <w:rsid w:val="00165303"/>
    <w:rsid w:val="00165C81"/>
    <w:rsid w:val="001731A6"/>
    <w:rsid w:val="00174C4C"/>
    <w:rsid w:val="001809A1"/>
    <w:rsid w:val="00180EE0"/>
    <w:rsid w:val="0018133C"/>
    <w:rsid w:val="001844C2"/>
    <w:rsid w:val="0018610E"/>
    <w:rsid w:val="001925FC"/>
    <w:rsid w:val="0019349D"/>
    <w:rsid w:val="0019452A"/>
    <w:rsid w:val="00197E38"/>
    <w:rsid w:val="001A089A"/>
    <w:rsid w:val="001A1CF9"/>
    <w:rsid w:val="001A1E02"/>
    <w:rsid w:val="001A2B83"/>
    <w:rsid w:val="001A3901"/>
    <w:rsid w:val="001A4A48"/>
    <w:rsid w:val="001A5397"/>
    <w:rsid w:val="001B55B4"/>
    <w:rsid w:val="001B6ED3"/>
    <w:rsid w:val="001C1AED"/>
    <w:rsid w:val="001C21DC"/>
    <w:rsid w:val="001C32B4"/>
    <w:rsid w:val="001C3B77"/>
    <w:rsid w:val="001C6A2B"/>
    <w:rsid w:val="001C7B67"/>
    <w:rsid w:val="001C7F45"/>
    <w:rsid w:val="001D133C"/>
    <w:rsid w:val="001D1AA0"/>
    <w:rsid w:val="001D2AFB"/>
    <w:rsid w:val="001D35D7"/>
    <w:rsid w:val="001D3D02"/>
    <w:rsid w:val="001D6926"/>
    <w:rsid w:val="001D7129"/>
    <w:rsid w:val="001D7465"/>
    <w:rsid w:val="001E09D5"/>
    <w:rsid w:val="001E140D"/>
    <w:rsid w:val="001E270A"/>
    <w:rsid w:val="001E71FE"/>
    <w:rsid w:val="001F2D68"/>
    <w:rsid w:val="001F427F"/>
    <w:rsid w:val="001F51EE"/>
    <w:rsid w:val="002016F5"/>
    <w:rsid w:val="00201724"/>
    <w:rsid w:val="00202110"/>
    <w:rsid w:val="00202FF7"/>
    <w:rsid w:val="0020343A"/>
    <w:rsid w:val="00203CC6"/>
    <w:rsid w:val="00203CDC"/>
    <w:rsid w:val="00204824"/>
    <w:rsid w:val="00205081"/>
    <w:rsid w:val="00206717"/>
    <w:rsid w:val="00206A07"/>
    <w:rsid w:val="00207612"/>
    <w:rsid w:val="002104F5"/>
    <w:rsid w:val="002117F9"/>
    <w:rsid w:val="00221C9A"/>
    <w:rsid w:val="00223BC1"/>
    <w:rsid w:val="002248D2"/>
    <w:rsid w:val="00224C97"/>
    <w:rsid w:val="0022556C"/>
    <w:rsid w:val="002327B1"/>
    <w:rsid w:val="00233276"/>
    <w:rsid w:val="002338DC"/>
    <w:rsid w:val="00234525"/>
    <w:rsid w:val="002379AF"/>
    <w:rsid w:val="0024010B"/>
    <w:rsid w:val="002403E0"/>
    <w:rsid w:val="00241A42"/>
    <w:rsid w:val="00241B86"/>
    <w:rsid w:val="00244AC2"/>
    <w:rsid w:val="002450B2"/>
    <w:rsid w:val="002538D6"/>
    <w:rsid w:val="00255578"/>
    <w:rsid w:val="002566E3"/>
    <w:rsid w:val="00256DB8"/>
    <w:rsid w:val="0025742B"/>
    <w:rsid w:val="0026326B"/>
    <w:rsid w:val="002672BD"/>
    <w:rsid w:val="00267C4B"/>
    <w:rsid w:val="0027042B"/>
    <w:rsid w:val="00270EFB"/>
    <w:rsid w:val="002721AF"/>
    <w:rsid w:val="0027471F"/>
    <w:rsid w:val="00277465"/>
    <w:rsid w:val="00280A0D"/>
    <w:rsid w:val="00286393"/>
    <w:rsid w:val="00286AD1"/>
    <w:rsid w:val="00287682"/>
    <w:rsid w:val="00287A4C"/>
    <w:rsid w:val="00290CC3"/>
    <w:rsid w:val="0029533C"/>
    <w:rsid w:val="00297056"/>
    <w:rsid w:val="00297507"/>
    <w:rsid w:val="002A23CD"/>
    <w:rsid w:val="002A5EF2"/>
    <w:rsid w:val="002A6127"/>
    <w:rsid w:val="002A723C"/>
    <w:rsid w:val="002B19B2"/>
    <w:rsid w:val="002B2697"/>
    <w:rsid w:val="002B26E2"/>
    <w:rsid w:val="002B5A5D"/>
    <w:rsid w:val="002B7423"/>
    <w:rsid w:val="002C175C"/>
    <w:rsid w:val="002C4561"/>
    <w:rsid w:val="002D188C"/>
    <w:rsid w:val="002D30A3"/>
    <w:rsid w:val="002D30C7"/>
    <w:rsid w:val="002D5F47"/>
    <w:rsid w:val="002E20B2"/>
    <w:rsid w:val="002E4491"/>
    <w:rsid w:val="002E4746"/>
    <w:rsid w:val="002E52FD"/>
    <w:rsid w:val="002E5E56"/>
    <w:rsid w:val="002E63F2"/>
    <w:rsid w:val="002E6642"/>
    <w:rsid w:val="002E6EF2"/>
    <w:rsid w:val="002F17C3"/>
    <w:rsid w:val="002F4A9B"/>
    <w:rsid w:val="003005F5"/>
    <w:rsid w:val="00300758"/>
    <w:rsid w:val="003038EB"/>
    <w:rsid w:val="00304DBA"/>
    <w:rsid w:val="00305698"/>
    <w:rsid w:val="00305FD9"/>
    <w:rsid w:val="00311CE5"/>
    <w:rsid w:val="003120B4"/>
    <w:rsid w:val="00316018"/>
    <w:rsid w:val="003164AB"/>
    <w:rsid w:val="0031687E"/>
    <w:rsid w:val="00320355"/>
    <w:rsid w:val="0032088C"/>
    <w:rsid w:val="00321C1F"/>
    <w:rsid w:val="00322605"/>
    <w:rsid w:val="0032352C"/>
    <w:rsid w:val="00324BC4"/>
    <w:rsid w:val="00325531"/>
    <w:rsid w:val="0032582D"/>
    <w:rsid w:val="00325C95"/>
    <w:rsid w:val="00331F6C"/>
    <w:rsid w:val="003321AE"/>
    <w:rsid w:val="00337429"/>
    <w:rsid w:val="00340B3D"/>
    <w:rsid w:val="0034452F"/>
    <w:rsid w:val="00346798"/>
    <w:rsid w:val="00354354"/>
    <w:rsid w:val="00354ECB"/>
    <w:rsid w:val="00354F10"/>
    <w:rsid w:val="00355782"/>
    <w:rsid w:val="003565DC"/>
    <w:rsid w:val="0035749F"/>
    <w:rsid w:val="00357962"/>
    <w:rsid w:val="00362640"/>
    <w:rsid w:val="00362A67"/>
    <w:rsid w:val="00362BC3"/>
    <w:rsid w:val="00367BE5"/>
    <w:rsid w:val="00370A38"/>
    <w:rsid w:val="00370D8B"/>
    <w:rsid w:val="003722BC"/>
    <w:rsid w:val="00372FB2"/>
    <w:rsid w:val="00374255"/>
    <w:rsid w:val="00374694"/>
    <w:rsid w:val="00380A1C"/>
    <w:rsid w:val="00382649"/>
    <w:rsid w:val="00382929"/>
    <w:rsid w:val="00382CB9"/>
    <w:rsid w:val="00385608"/>
    <w:rsid w:val="0038795C"/>
    <w:rsid w:val="00393529"/>
    <w:rsid w:val="00394723"/>
    <w:rsid w:val="003955E5"/>
    <w:rsid w:val="0039561B"/>
    <w:rsid w:val="003964B6"/>
    <w:rsid w:val="003A00D0"/>
    <w:rsid w:val="003A1F0C"/>
    <w:rsid w:val="003A3D29"/>
    <w:rsid w:val="003A3F1F"/>
    <w:rsid w:val="003A646F"/>
    <w:rsid w:val="003A7034"/>
    <w:rsid w:val="003A75A0"/>
    <w:rsid w:val="003A7B41"/>
    <w:rsid w:val="003A7ECC"/>
    <w:rsid w:val="003B067C"/>
    <w:rsid w:val="003B0E0B"/>
    <w:rsid w:val="003B208E"/>
    <w:rsid w:val="003B2EE8"/>
    <w:rsid w:val="003B3C21"/>
    <w:rsid w:val="003B4AFB"/>
    <w:rsid w:val="003C1BE0"/>
    <w:rsid w:val="003C3778"/>
    <w:rsid w:val="003C4557"/>
    <w:rsid w:val="003D024A"/>
    <w:rsid w:val="003D15EF"/>
    <w:rsid w:val="003E48EC"/>
    <w:rsid w:val="003E58FB"/>
    <w:rsid w:val="003E7C10"/>
    <w:rsid w:val="003F2C05"/>
    <w:rsid w:val="003F2E89"/>
    <w:rsid w:val="003F2F99"/>
    <w:rsid w:val="003F3D98"/>
    <w:rsid w:val="003F3F80"/>
    <w:rsid w:val="003F4C90"/>
    <w:rsid w:val="003F5F22"/>
    <w:rsid w:val="004020E4"/>
    <w:rsid w:val="00402800"/>
    <w:rsid w:val="00402B7D"/>
    <w:rsid w:val="0040395B"/>
    <w:rsid w:val="0040604D"/>
    <w:rsid w:val="00406523"/>
    <w:rsid w:val="00414822"/>
    <w:rsid w:val="00414B8A"/>
    <w:rsid w:val="00415349"/>
    <w:rsid w:val="0041621D"/>
    <w:rsid w:val="004167A9"/>
    <w:rsid w:val="004168D2"/>
    <w:rsid w:val="00416E79"/>
    <w:rsid w:val="004204F7"/>
    <w:rsid w:val="0042065F"/>
    <w:rsid w:val="00424C93"/>
    <w:rsid w:val="00425B74"/>
    <w:rsid w:val="004261B7"/>
    <w:rsid w:val="00426D0B"/>
    <w:rsid w:val="004336BA"/>
    <w:rsid w:val="0043387A"/>
    <w:rsid w:val="00440B98"/>
    <w:rsid w:val="00442348"/>
    <w:rsid w:val="00443681"/>
    <w:rsid w:val="00446964"/>
    <w:rsid w:val="00450437"/>
    <w:rsid w:val="0045123D"/>
    <w:rsid w:val="00451D67"/>
    <w:rsid w:val="00452AFD"/>
    <w:rsid w:val="00453571"/>
    <w:rsid w:val="0045428D"/>
    <w:rsid w:val="00454629"/>
    <w:rsid w:val="00455A7E"/>
    <w:rsid w:val="00461A98"/>
    <w:rsid w:val="00462654"/>
    <w:rsid w:val="004639CF"/>
    <w:rsid w:val="00467AFA"/>
    <w:rsid w:val="00477A3F"/>
    <w:rsid w:val="004815E4"/>
    <w:rsid w:val="004824E5"/>
    <w:rsid w:val="004837E3"/>
    <w:rsid w:val="00483D91"/>
    <w:rsid w:val="00486288"/>
    <w:rsid w:val="00486C05"/>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252A"/>
    <w:rsid w:val="004A43F6"/>
    <w:rsid w:val="004B5AA1"/>
    <w:rsid w:val="004B6718"/>
    <w:rsid w:val="004C07C8"/>
    <w:rsid w:val="004C20B2"/>
    <w:rsid w:val="004C3DFF"/>
    <w:rsid w:val="004C631C"/>
    <w:rsid w:val="004D02D3"/>
    <w:rsid w:val="004D242F"/>
    <w:rsid w:val="004D3301"/>
    <w:rsid w:val="004D3C0E"/>
    <w:rsid w:val="004E0C98"/>
    <w:rsid w:val="004E11FC"/>
    <w:rsid w:val="004E1BCA"/>
    <w:rsid w:val="004E4874"/>
    <w:rsid w:val="004F02DE"/>
    <w:rsid w:val="004F1298"/>
    <w:rsid w:val="004F1EC6"/>
    <w:rsid w:val="004F2574"/>
    <w:rsid w:val="004F512A"/>
    <w:rsid w:val="005003E9"/>
    <w:rsid w:val="00500873"/>
    <w:rsid w:val="00500947"/>
    <w:rsid w:val="005032C6"/>
    <w:rsid w:val="00511F06"/>
    <w:rsid w:val="00512857"/>
    <w:rsid w:val="0051485A"/>
    <w:rsid w:val="0051646A"/>
    <w:rsid w:val="00516E77"/>
    <w:rsid w:val="0052136A"/>
    <w:rsid w:val="00524579"/>
    <w:rsid w:val="0053639F"/>
    <w:rsid w:val="00536984"/>
    <w:rsid w:val="00541A98"/>
    <w:rsid w:val="00542A9E"/>
    <w:rsid w:val="005460ED"/>
    <w:rsid w:val="005467E1"/>
    <w:rsid w:val="005502E0"/>
    <w:rsid w:val="00555106"/>
    <w:rsid w:val="00557160"/>
    <w:rsid w:val="005602DA"/>
    <w:rsid w:val="00561BCF"/>
    <w:rsid w:val="00565378"/>
    <w:rsid w:val="00567040"/>
    <w:rsid w:val="00567532"/>
    <w:rsid w:val="005700CC"/>
    <w:rsid w:val="00571199"/>
    <w:rsid w:val="00572489"/>
    <w:rsid w:val="005729E8"/>
    <w:rsid w:val="00575ADF"/>
    <w:rsid w:val="00576E34"/>
    <w:rsid w:val="00577B0A"/>
    <w:rsid w:val="00580157"/>
    <w:rsid w:val="005813AB"/>
    <w:rsid w:val="00581B37"/>
    <w:rsid w:val="00581C60"/>
    <w:rsid w:val="005831DD"/>
    <w:rsid w:val="00585B91"/>
    <w:rsid w:val="0058633D"/>
    <w:rsid w:val="0059289A"/>
    <w:rsid w:val="005A1357"/>
    <w:rsid w:val="005A311F"/>
    <w:rsid w:val="005A39AC"/>
    <w:rsid w:val="005A44B4"/>
    <w:rsid w:val="005A60C1"/>
    <w:rsid w:val="005B19B8"/>
    <w:rsid w:val="005B7183"/>
    <w:rsid w:val="005B7273"/>
    <w:rsid w:val="005C334D"/>
    <w:rsid w:val="005C5644"/>
    <w:rsid w:val="005D33EC"/>
    <w:rsid w:val="005D3EB6"/>
    <w:rsid w:val="005D4BFB"/>
    <w:rsid w:val="005D6AFD"/>
    <w:rsid w:val="005D72F4"/>
    <w:rsid w:val="005E039D"/>
    <w:rsid w:val="005E2E1A"/>
    <w:rsid w:val="005E36EB"/>
    <w:rsid w:val="005F101C"/>
    <w:rsid w:val="005F377E"/>
    <w:rsid w:val="005F5435"/>
    <w:rsid w:val="005F7196"/>
    <w:rsid w:val="00601FD2"/>
    <w:rsid w:val="00603FEA"/>
    <w:rsid w:val="006064D6"/>
    <w:rsid w:val="00611AB0"/>
    <w:rsid w:val="006124A3"/>
    <w:rsid w:val="00613454"/>
    <w:rsid w:val="00614D05"/>
    <w:rsid w:val="00615011"/>
    <w:rsid w:val="00616E6F"/>
    <w:rsid w:val="006176F8"/>
    <w:rsid w:val="00621B8D"/>
    <w:rsid w:val="00627600"/>
    <w:rsid w:val="006276BC"/>
    <w:rsid w:val="00627BC7"/>
    <w:rsid w:val="00627E02"/>
    <w:rsid w:val="00634910"/>
    <w:rsid w:val="00635E5D"/>
    <w:rsid w:val="00640091"/>
    <w:rsid w:val="00640984"/>
    <w:rsid w:val="0064254B"/>
    <w:rsid w:val="00642DE3"/>
    <w:rsid w:val="0064404F"/>
    <w:rsid w:val="006459F8"/>
    <w:rsid w:val="0065119D"/>
    <w:rsid w:val="00652591"/>
    <w:rsid w:val="0065297D"/>
    <w:rsid w:val="00652991"/>
    <w:rsid w:val="00654E96"/>
    <w:rsid w:val="00657339"/>
    <w:rsid w:val="00662509"/>
    <w:rsid w:val="00662FC3"/>
    <w:rsid w:val="006637F4"/>
    <w:rsid w:val="00664ED8"/>
    <w:rsid w:val="00664F64"/>
    <w:rsid w:val="0066601D"/>
    <w:rsid w:val="00671996"/>
    <w:rsid w:val="00674352"/>
    <w:rsid w:val="00675E2A"/>
    <w:rsid w:val="006771C5"/>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BB8"/>
    <w:rsid w:val="006B6D01"/>
    <w:rsid w:val="006C3386"/>
    <w:rsid w:val="006C4B1E"/>
    <w:rsid w:val="006C58AC"/>
    <w:rsid w:val="006C5D5E"/>
    <w:rsid w:val="006C7FBC"/>
    <w:rsid w:val="006D12E5"/>
    <w:rsid w:val="006D5823"/>
    <w:rsid w:val="006E39B6"/>
    <w:rsid w:val="006E48B6"/>
    <w:rsid w:val="006E534C"/>
    <w:rsid w:val="006E57F1"/>
    <w:rsid w:val="006E5D97"/>
    <w:rsid w:val="006E7F8C"/>
    <w:rsid w:val="006F02A7"/>
    <w:rsid w:val="006F0668"/>
    <w:rsid w:val="006F07A0"/>
    <w:rsid w:val="006F0880"/>
    <w:rsid w:val="006F683D"/>
    <w:rsid w:val="006F7A89"/>
    <w:rsid w:val="00700601"/>
    <w:rsid w:val="00704E93"/>
    <w:rsid w:val="00705C41"/>
    <w:rsid w:val="00705C4C"/>
    <w:rsid w:val="00707C09"/>
    <w:rsid w:val="007139E8"/>
    <w:rsid w:val="0071486E"/>
    <w:rsid w:val="007153F7"/>
    <w:rsid w:val="0071563E"/>
    <w:rsid w:val="007165DC"/>
    <w:rsid w:val="00716AE3"/>
    <w:rsid w:val="00717ECE"/>
    <w:rsid w:val="00720A9A"/>
    <w:rsid w:val="00720C85"/>
    <w:rsid w:val="00721E11"/>
    <w:rsid w:val="00727D05"/>
    <w:rsid w:val="0073061C"/>
    <w:rsid w:val="00732520"/>
    <w:rsid w:val="00732CAB"/>
    <w:rsid w:val="00732EA0"/>
    <w:rsid w:val="00733223"/>
    <w:rsid w:val="007340EF"/>
    <w:rsid w:val="007360D7"/>
    <w:rsid w:val="00740C21"/>
    <w:rsid w:val="007424EB"/>
    <w:rsid w:val="007425EB"/>
    <w:rsid w:val="0074366A"/>
    <w:rsid w:val="007458F8"/>
    <w:rsid w:val="00746AC5"/>
    <w:rsid w:val="007509C0"/>
    <w:rsid w:val="0075517F"/>
    <w:rsid w:val="00755694"/>
    <w:rsid w:val="007556AC"/>
    <w:rsid w:val="00756A87"/>
    <w:rsid w:val="00760AAF"/>
    <w:rsid w:val="00765A1D"/>
    <w:rsid w:val="00765E8E"/>
    <w:rsid w:val="007666F8"/>
    <w:rsid w:val="0077032F"/>
    <w:rsid w:val="00770E33"/>
    <w:rsid w:val="00771E13"/>
    <w:rsid w:val="007726EC"/>
    <w:rsid w:val="00772C73"/>
    <w:rsid w:val="00777647"/>
    <w:rsid w:val="007839CC"/>
    <w:rsid w:val="00786C28"/>
    <w:rsid w:val="00787B81"/>
    <w:rsid w:val="00790A70"/>
    <w:rsid w:val="007916DE"/>
    <w:rsid w:val="00793591"/>
    <w:rsid w:val="00793D07"/>
    <w:rsid w:val="007957A4"/>
    <w:rsid w:val="007978F5"/>
    <w:rsid w:val="007A1B65"/>
    <w:rsid w:val="007A4D9F"/>
    <w:rsid w:val="007A62C3"/>
    <w:rsid w:val="007B605E"/>
    <w:rsid w:val="007C019A"/>
    <w:rsid w:val="007C1627"/>
    <w:rsid w:val="007C1D47"/>
    <w:rsid w:val="007C734C"/>
    <w:rsid w:val="007D11FA"/>
    <w:rsid w:val="007D13A1"/>
    <w:rsid w:val="007D5D21"/>
    <w:rsid w:val="007D73D8"/>
    <w:rsid w:val="007E0839"/>
    <w:rsid w:val="007E0DBF"/>
    <w:rsid w:val="007E5245"/>
    <w:rsid w:val="007E7192"/>
    <w:rsid w:val="007F233E"/>
    <w:rsid w:val="007F2890"/>
    <w:rsid w:val="007F46BA"/>
    <w:rsid w:val="007F5D7C"/>
    <w:rsid w:val="00802346"/>
    <w:rsid w:val="00802508"/>
    <w:rsid w:val="00805018"/>
    <w:rsid w:val="00806748"/>
    <w:rsid w:val="008128DA"/>
    <w:rsid w:val="00813D6B"/>
    <w:rsid w:val="00814211"/>
    <w:rsid w:val="008145AE"/>
    <w:rsid w:val="00815C8F"/>
    <w:rsid w:val="00817CCF"/>
    <w:rsid w:val="00831452"/>
    <w:rsid w:val="00835A04"/>
    <w:rsid w:val="00835FF5"/>
    <w:rsid w:val="0083700F"/>
    <w:rsid w:val="008447DE"/>
    <w:rsid w:val="0085077F"/>
    <w:rsid w:val="008534BB"/>
    <w:rsid w:val="008554EE"/>
    <w:rsid w:val="00855A10"/>
    <w:rsid w:val="008567CC"/>
    <w:rsid w:val="008625CC"/>
    <w:rsid w:val="00862726"/>
    <w:rsid w:val="00865259"/>
    <w:rsid w:val="0087277C"/>
    <w:rsid w:val="008747D0"/>
    <w:rsid w:val="00874A00"/>
    <w:rsid w:val="00874B2D"/>
    <w:rsid w:val="00874D45"/>
    <w:rsid w:val="008757C8"/>
    <w:rsid w:val="00876B27"/>
    <w:rsid w:val="00877621"/>
    <w:rsid w:val="008806DD"/>
    <w:rsid w:val="008819BD"/>
    <w:rsid w:val="00884CDB"/>
    <w:rsid w:val="0088562E"/>
    <w:rsid w:val="0088726F"/>
    <w:rsid w:val="008875B2"/>
    <w:rsid w:val="00887A76"/>
    <w:rsid w:val="00887B16"/>
    <w:rsid w:val="00887CB9"/>
    <w:rsid w:val="00892201"/>
    <w:rsid w:val="00892966"/>
    <w:rsid w:val="0089458C"/>
    <w:rsid w:val="008960DC"/>
    <w:rsid w:val="008A0636"/>
    <w:rsid w:val="008A0964"/>
    <w:rsid w:val="008A1CDF"/>
    <w:rsid w:val="008A451B"/>
    <w:rsid w:val="008A4A66"/>
    <w:rsid w:val="008A51DD"/>
    <w:rsid w:val="008A7149"/>
    <w:rsid w:val="008A7260"/>
    <w:rsid w:val="008B0E54"/>
    <w:rsid w:val="008B2319"/>
    <w:rsid w:val="008B2FFB"/>
    <w:rsid w:val="008B37C5"/>
    <w:rsid w:val="008B3DEC"/>
    <w:rsid w:val="008B5216"/>
    <w:rsid w:val="008B57CF"/>
    <w:rsid w:val="008C119A"/>
    <w:rsid w:val="008C18C2"/>
    <w:rsid w:val="008D2AC9"/>
    <w:rsid w:val="008D3870"/>
    <w:rsid w:val="008D5174"/>
    <w:rsid w:val="008D6CAD"/>
    <w:rsid w:val="008E1F96"/>
    <w:rsid w:val="008E70B9"/>
    <w:rsid w:val="008E7BE7"/>
    <w:rsid w:val="008F0AD3"/>
    <w:rsid w:val="008F56ED"/>
    <w:rsid w:val="008F658E"/>
    <w:rsid w:val="009036FD"/>
    <w:rsid w:val="00903E6A"/>
    <w:rsid w:val="0090583C"/>
    <w:rsid w:val="009065D3"/>
    <w:rsid w:val="00906742"/>
    <w:rsid w:val="009114F0"/>
    <w:rsid w:val="00911E53"/>
    <w:rsid w:val="00913C32"/>
    <w:rsid w:val="00913CF8"/>
    <w:rsid w:val="00914E67"/>
    <w:rsid w:val="009200CF"/>
    <w:rsid w:val="00920A46"/>
    <w:rsid w:val="00921D0F"/>
    <w:rsid w:val="0092287F"/>
    <w:rsid w:val="0092292D"/>
    <w:rsid w:val="00923E81"/>
    <w:rsid w:val="00932BAD"/>
    <w:rsid w:val="009346A7"/>
    <w:rsid w:val="00934A48"/>
    <w:rsid w:val="00934C27"/>
    <w:rsid w:val="00941AA9"/>
    <w:rsid w:val="00950322"/>
    <w:rsid w:val="0095060C"/>
    <w:rsid w:val="00951E38"/>
    <w:rsid w:val="0095340F"/>
    <w:rsid w:val="00954505"/>
    <w:rsid w:val="00960064"/>
    <w:rsid w:val="00961CC3"/>
    <w:rsid w:val="00961D0B"/>
    <w:rsid w:val="009629C4"/>
    <w:rsid w:val="00970E07"/>
    <w:rsid w:val="00981C04"/>
    <w:rsid w:val="00981EA2"/>
    <w:rsid w:val="00992DBD"/>
    <w:rsid w:val="00995CC4"/>
    <w:rsid w:val="00995D71"/>
    <w:rsid w:val="00996CD2"/>
    <w:rsid w:val="0099779D"/>
    <w:rsid w:val="009A0DBF"/>
    <w:rsid w:val="009A1481"/>
    <w:rsid w:val="009A5B16"/>
    <w:rsid w:val="009A772A"/>
    <w:rsid w:val="009A7C6B"/>
    <w:rsid w:val="009B04F0"/>
    <w:rsid w:val="009B1BC3"/>
    <w:rsid w:val="009B354E"/>
    <w:rsid w:val="009B414B"/>
    <w:rsid w:val="009B587D"/>
    <w:rsid w:val="009B6D28"/>
    <w:rsid w:val="009C00ED"/>
    <w:rsid w:val="009C445A"/>
    <w:rsid w:val="009C5772"/>
    <w:rsid w:val="009C5FE2"/>
    <w:rsid w:val="009C6094"/>
    <w:rsid w:val="009C789F"/>
    <w:rsid w:val="009D30D5"/>
    <w:rsid w:val="009D6528"/>
    <w:rsid w:val="009D6995"/>
    <w:rsid w:val="009E11E7"/>
    <w:rsid w:val="009E2709"/>
    <w:rsid w:val="009E5485"/>
    <w:rsid w:val="009E5C11"/>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13F06"/>
    <w:rsid w:val="00A14FCC"/>
    <w:rsid w:val="00A165AC"/>
    <w:rsid w:val="00A20BE9"/>
    <w:rsid w:val="00A2141C"/>
    <w:rsid w:val="00A22F7D"/>
    <w:rsid w:val="00A2328F"/>
    <w:rsid w:val="00A236B4"/>
    <w:rsid w:val="00A2462C"/>
    <w:rsid w:val="00A2568C"/>
    <w:rsid w:val="00A2609D"/>
    <w:rsid w:val="00A262D2"/>
    <w:rsid w:val="00A27AF7"/>
    <w:rsid w:val="00A30413"/>
    <w:rsid w:val="00A30B62"/>
    <w:rsid w:val="00A353B5"/>
    <w:rsid w:val="00A44737"/>
    <w:rsid w:val="00A45A06"/>
    <w:rsid w:val="00A46348"/>
    <w:rsid w:val="00A47419"/>
    <w:rsid w:val="00A50F46"/>
    <w:rsid w:val="00A54B51"/>
    <w:rsid w:val="00A5584A"/>
    <w:rsid w:val="00A638C9"/>
    <w:rsid w:val="00A6423A"/>
    <w:rsid w:val="00A64A79"/>
    <w:rsid w:val="00A65828"/>
    <w:rsid w:val="00A66256"/>
    <w:rsid w:val="00A73F22"/>
    <w:rsid w:val="00A762A1"/>
    <w:rsid w:val="00A773A4"/>
    <w:rsid w:val="00A80801"/>
    <w:rsid w:val="00A812BF"/>
    <w:rsid w:val="00A82323"/>
    <w:rsid w:val="00A8487F"/>
    <w:rsid w:val="00A86927"/>
    <w:rsid w:val="00A9018A"/>
    <w:rsid w:val="00A92A09"/>
    <w:rsid w:val="00A9435B"/>
    <w:rsid w:val="00A969F6"/>
    <w:rsid w:val="00A96B8E"/>
    <w:rsid w:val="00AA1F12"/>
    <w:rsid w:val="00AA223C"/>
    <w:rsid w:val="00AA3224"/>
    <w:rsid w:val="00AA47CE"/>
    <w:rsid w:val="00AA503A"/>
    <w:rsid w:val="00AA5246"/>
    <w:rsid w:val="00AB133A"/>
    <w:rsid w:val="00AB6D68"/>
    <w:rsid w:val="00AC36BF"/>
    <w:rsid w:val="00AC5983"/>
    <w:rsid w:val="00AC7D77"/>
    <w:rsid w:val="00AD14B2"/>
    <w:rsid w:val="00AD14B4"/>
    <w:rsid w:val="00AD5CBD"/>
    <w:rsid w:val="00AD6CA1"/>
    <w:rsid w:val="00AD733D"/>
    <w:rsid w:val="00AD73BB"/>
    <w:rsid w:val="00AE48D5"/>
    <w:rsid w:val="00AE60D2"/>
    <w:rsid w:val="00AE71A2"/>
    <w:rsid w:val="00AE744F"/>
    <w:rsid w:val="00AF4549"/>
    <w:rsid w:val="00AF6B3E"/>
    <w:rsid w:val="00B01E63"/>
    <w:rsid w:val="00B02113"/>
    <w:rsid w:val="00B02D7F"/>
    <w:rsid w:val="00B0365B"/>
    <w:rsid w:val="00B046B7"/>
    <w:rsid w:val="00B04D56"/>
    <w:rsid w:val="00B06372"/>
    <w:rsid w:val="00B10A9B"/>
    <w:rsid w:val="00B11D89"/>
    <w:rsid w:val="00B1244F"/>
    <w:rsid w:val="00B212AB"/>
    <w:rsid w:val="00B2276B"/>
    <w:rsid w:val="00B22C64"/>
    <w:rsid w:val="00B231DE"/>
    <w:rsid w:val="00B24399"/>
    <w:rsid w:val="00B24894"/>
    <w:rsid w:val="00B262C4"/>
    <w:rsid w:val="00B2662E"/>
    <w:rsid w:val="00B27A56"/>
    <w:rsid w:val="00B27F24"/>
    <w:rsid w:val="00B30652"/>
    <w:rsid w:val="00B35052"/>
    <w:rsid w:val="00B35162"/>
    <w:rsid w:val="00B373F9"/>
    <w:rsid w:val="00B422DA"/>
    <w:rsid w:val="00B43ABD"/>
    <w:rsid w:val="00B461DE"/>
    <w:rsid w:val="00B46659"/>
    <w:rsid w:val="00B4713C"/>
    <w:rsid w:val="00B4777F"/>
    <w:rsid w:val="00B505DB"/>
    <w:rsid w:val="00B50BFD"/>
    <w:rsid w:val="00B52C37"/>
    <w:rsid w:val="00B53D62"/>
    <w:rsid w:val="00B550D5"/>
    <w:rsid w:val="00B553DE"/>
    <w:rsid w:val="00B60007"/>
    <w:rsid w:val="00B60F43"/>
    <w:rsid w:val="00B61F22"/>
    <w:rsid w:val="00B651F9"/>
    <w:rsid w:val="00B66FC7"/>
    <w:rsid w:val="00B72449"/>
    <w:rsid w:val="00B72ACF"/>
    <w:rsid w:val="00B76B99"/>
    <w:rsid w:val="00B76F10"/>
    <w:rsid w:val="00B770F4"/>
    <w:rsid w:val="00B809C5"/>
    <w:rsid w:val="00B81579"/>
    <w:rsid w:val="00B820FF"/>
    <w:rsid w:val="00B82A39"/>
    <w:rsid w:val="00B84257"/>
    <w:rsid w:val="00B9058A"/>
    <w:rsid w:val="00B90D9B"/>
    <w:rsid w:val="00B977CE"/>
    <w:rsid w:val="00BA02DB"/>
    <w:rsid w:val="00BA067A"/>
    <w:rsid w:val="00BA222A"/>
    <w:rsid w:val="00BA3E28"/>
    <w:rsid w:val="00BA4183"/>
    <w:rsid w:val="00BA523A"/>
    <w:rsid w:val="00BA6A69"/>
    <w:rsid w:val="00BB4977"/>
    <w:rsid w:val="00BB499E"/>
    <w:rsid w:val="00BB573A"/>
    <w:rsid w:val="00BB767E"/>
    <w:rsid w:val="00BB79F4"/>
    <w:rsid w:val="00BC0357"/>
    <w:rsid w:val="00BC4A3D"/>
    <w:rsid w:val="00BC52E5"/>
    <w:rsid w:val="00BC66A0"/>
    <w:rsid w:val="00BC7200"/>
    <w:rsid w:val="00BC7213"/>
    <w:rsid w:val="00BD0709"/>
    <w:rsid w:val="00BD0C97"/>
    <w:rsid w:val="00BD355C"/>
    <w:rsid w:val="00BD409B"/>
    <w:rsid w:val="00BD4C37"/>
    <w:rsid w:val="00BD57E8"/>
    <w:rsid w:val="00BD67BC"/>
    <w:rsid w:val="00BE0C72"/>
    <w:rsid w:val="00BE1AED"/>
    <w:rsid w:val="00BE53F0"/>
    <w:rsid w:val="00BF0F29"/>
    <w:rsid w:val="00BF1BE9"/>
    <w:rsid w:val="00BF2477"/>
    <w:rsid w:val="00C007AD"/>
    <w:rsid w:val="00C02161"/>
    <w:rsid w:val="00C065B9"/>
    <w:rsid w:val="00C137C3"/>
    <w:rsid w:val="00C144FD"/>
    <w:rsid w:val="00C203DE"/>
    <w:rsid w:val="00C216B7"/>
    <w:rsid w:val="00C23374"/>
    <w:rsid w:val="00C23AA9"/>
    <w:rsid w:val="00C24627"/>
    <w:rsid w:val="00C25492"/>
    <w:rsid w:val="00C2556A"/>
    <w:rsid w:val="00C26775"/>
    <w:rsid w:val="00C313B2"/>
    <w:rsid w:val="00C31B8A"/>
    <w:rsid w:val="00C321C3"/>
    <w:rsid w:val="00C323C1"/>
    <w:rsid w:val="00C32624"/>
    <w:rsid w:val="00C360C7"/>
    <w:rsid w:val="00C4186C"/>
    <w:rsid w:val="00C418C9"/>
    <w:rsid w:val="00C42D10"/>
    <w:rsid w:val="00C43697"/>
    <w:rsid w:val="00C459FC"/>
    <w:rsid w:val="00C45D3E"/>
    <w:rsid w:val="00C4610D"/>
    <w:rsid w:val="00C541A4"/>
    <w:rsid w:val="00C6183F"/>
    <w:rsid w:val="00C64D63"/>
    <w:rsid w:val="00C65077"/>
    <w:rsid w:val="00C7158E"/>
    <w:rsid w:val="00C765A3"/>
    <w:rsid w:val="00C83049"/>
    <w:rsid w:val="00C84055"/>
    <w:rsid w:val="00C84525"/>
    <w:rsid w:val="00C87A60"/>
    <w:rsid w:val="00C9124B"/>
    <w:rsid w:val="00C91D56"/>
    <w:rsid w:val="00C920AD"/>
    <w:rsid w:val="00C93712"/>
    <w:rsid w:val="00CA1976"/>
    <w:rsid w:val="00CA31A5"/>
    <w:rsid w:val="00CA586F"/>
    <w:rsid w:val="00CB0119"/>
    <w:rsid w:val="00CB1361"/>
    <w:rsid w:val="00CB1C0F"/>
    <w:rsid w:val="00CB647A"/>
    <w:rsid w:val="00CB71EA"/>
    <w:rsid w:val="00CC0702"/>
    <w:rsid w:val="00CC63BE"/>
    <w:rsid w:val="00CC6FF9"/>
    <w:rsid w:val="00CC7068"/>
    <w:rsid w:val="00CC7CFB"/>
    <w:rsid w:val="00CD0E47"/>
    <w:rsid w:val="00CD2E9F"/>
    <w:rsid w:val="00CD3032"/>
    <w:rsid w:val="00CD32A4"/>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55DD"/>
    <w:rsid w:val="00D27597"/>
    <w:rsid w:val="00D31274"/>
    <w:rsid w:val="00D3292A"/>
    <w:rsid w:val="00D34F3F"/>
    <w:rsid w:val="00D41533"/>
    <w:rsid w:val="00D43A61"/>
    <w:rsid w:val="00D443BA"/>
    <w:rsid w:val="00D47BE7"/>
    <w:rsid w:val="00D501D3"/>
    <w:rsid w:val="00D50ED9"/>
    <w:rsid w:val="00D545A3"/>
    <w:rsid w:val="00D54B85"/>
    <w:rsid w:val="00D551E3"/>
    <w:rsid w:val="00D55A45"/>
    <w:rsid w:val="00D56A9A"/>
    <w:rsid w:val="00D57561"/>
    <w:rsid w:val="00D604CE"/>
    <w:rsid w:val="00D61206"/>
    <w:rsid w:val="00D63D23"/>
    <w:rsid w:val="00D65528"/>
    <w:rsid w:val="00D65D20"/>
    <w:rsid w:val="00D721F3"/>
    <w:rsid w:val="00D72DE3"/>
    <w:rsid w:val="00D7556E"/>
    <w:rsid w:val="00D76A45"/>
    <w:rsid w:val="00D779DB"/>
    <w:rsid w:val="00D806EE"/>
    <w:rsid w:val="00D83B67"/>
    <w:rsid w:val="00D85B9A"/>
    <w:rsid w:val="00D8683E"/>
    <w:rsid w:val="00D9094E"/>
    <w:rsid w:val="00D95309"/>
    <w:rsid w:val="00D966A1"/>
    <w:rsid w:val="00DA0481"/>
    <w:rsid w:val="00DA205E"/>
    <w:rsid w:val="00DA7B9C"/>
    <w:rsid w:val="00DA7CCB"/>
    <w:rsid w:val="00DB398A"/>
    <w:rsid w:val="00DB5166"/>
    <w:rsid w:val="00DB6666"/>
    <w:rsid w:val="00DC094B"/>
    <w:rsid w:val="00DC0B6C"/>
    <w:rsid w:val="00DC3191"/>
    <w:rsid w:val="00DC3C52"/>
    <w:rsid w:val="00DC671D"/>
    <w:rsid w:val="00DC6A93"/>
    <w:rsid w:val="00DC6BA7"/>
    <w:rsid w:val="00DD0966"/>
    <w:rsid w:val="00DD0AED"/>
    <w:rsid w:val="00DD2AFC"/>
    <w:rsid w:val="00DD330C"/>
    <w:rsid w:val="00DD37B9"/>
    <w:rsid w:val="00DD6FF8"/>
    <w:rsid w:val="00DE1DA1"/>
    <w:rsid w:val="00DE6A6D"/>
    <w:rsid w:val="00DF13A6"/>
    <w:rsid w:val="00DF1BD1"/>
    <w:rsid w:val="00DF2DE4"/>
    <w:rsid w:val="00DF3EC5"/>
    <w:rsid w:val="00DF4230"/>
    <w:rsid w:val="00DF4237"/>
    <w:rsid w:val="00E000B2"/>
    <w:rsid w:val="00E0020E"/>
    <w:rsid w:val="00E01D6A"/>
    <w:rsid w:val="00E02B81"/>
    <w:rsid w:val="00E03C72"/>
    <w:rsid w:val="00E04596"/>
    <w:rsid w:val="00E061D9"/>
    <w:rsid w:val="00E07799"/>
    <w:rsid w:val="00E07E04"/>
    <w:rsid w:val="00E1062A"/>
    <w:rsid w:val="00E10AFC"/>
    <w:rsid w:val="00E11B9E"/>
    <w:rsid w:val="00E12A00"/>
    <w:rsid w:val="00E1421C"/>
    <w:rsid w:val="00E1750B"/>
    <w:rsid w:val="00E17765"/>
    <w:rsid w:val="00E30CC4"/>
    <w:rsid w:val="00E31B14"/>
    <w:rsid w:val="00E31ECB"/>
    <w:rsid w:val="00E333AC"/>
    <w:rsid w:val="00E34A02"/>
    <w:rsid w:val="00E364E3"/>
    <w:rsid w:val="00E37908"/>
    <w:rsid w:val="00E43BC0"/>
    <w:rsid w:val="00E45CFE"/>
    <w:rsid w:val="00E47541"/>
    <w:rsid w:val="00E47625"/>
    <w:rsid w:val="00E478B1"/>
    <w:rsid w:val="00E5191B"/>
    <w:rsid w:val="00E51FB9"/>
    <w:rsid w:val="00E56149"/>
    <w:rsid w:val="00E56588"/>
    <w:rsid w:val="00E60A14"/>
    <w:rsid w:val="00E617C3"/>
    <w:rsid w:val="00E636D4"/>
    <w:rsid w:val="00E67500"/>
    <w:rsid w:val="00E704E4"/>
    <w:rsid w:val="00E718C4"/>
    <w:rsid w:val="00E72EB3"/>
    <w:rsid w:val="00E7499C"/>
    <w:rsid w:val="00E82318"/>
    <w:rsid w:val="00E84650"/>
    <w:rsid w:val="00E849CE"/>
    <w:rsid w:val="00E87E0D"/>
    <w:rsid w:val="00E90B00"/>
    <w:rsid w:val="00E910AB"/>
    <w:rsid w:val="00E91B3B"/>
    <w:rsid w:val="00E9515C"/>
    <w:rsid w:val="00EA2AA6"/>
    <w:rsid w:val="00EA3E8D"/>
    <w:rsid w:val="00EA4037"/>
    <w:rsid w:val="00EA4972"/>
    <w:rsid w:val="00EA762E"/>
    <w:rsid w:val="00EB1061"/>
    <w:rsid w:val="00EB178D"/>
    <w:rsid w:val="00EB480C"/>
    <w:rsid w:val="00EB4A30"/>
    <w:rsid w:val="00EB6691"/>
    <w:rsid w:val="00EB6917"/>
    <w:rsid w:val="00EC1A7D"/>
    <w:rsid w:val="00EC52C5"/>
    <w:rsid w:val="00ED2370"/>
    <w:rsid w:val="00ED3C66"/>
    <w:rsid w:val="00ED498C"/>
    <w:rsid w:val="00ED61A4"/>
    <w:rsid w:val="00ED6D9A"/>
    <w:rsid w:val="00EE130A"/>
    <w:rsid w:val="00EE16A7"/>
    <w:rsid w:val="00EE273A"/>
    <w:rsid w:val="00EE4FC1"/>
    <w:rsid w:val="00EE6160"/>
    <w:rsid w:val="00EF129B"/>
    <w:rsid w:val="00EF1A32"/>
    <w:rsid w:val="00EF22C2"/>
    <w:rsid w:val="00EF2FCC"/>
    <w:rsid w:val="00EF37BF"/>
    <w:rsid w:val="00EF66E0"/>
    <w:rsid w:val="00EF7DA3"/>
    <w:rsid w:val="00F00C17"/>
    <w:rsid w:val="00F048AB"/>
    <w:rsid w:val="00F04E47"/>
    <w:rsid w:val="00F0522B"/>
    <w:rsid w:val="00F05277"/>
    <w:rsid w:val="00F067AD"/>
    <w:rsid w:val="00F07FDB"/>
    <w:rsid w:val="00F10768"/>
    <w:rsid w:val="00F1133E"/>
    <w:rsid w:val="00F117D1"/>
    <w:rsid w:val="00F11AB8"/>
    <w:rsid w:val="00F11FCB"/>
    <w:rsid w:val="00F1571C"/>
    <w:rsid w:val="00F17821"/>
    <w:rsid w:val="00F2052A"/>
    <w:rsid w:val="00F2439D"/>
    <w:rsid w:val="00F26B34"/>
    <w:rsid w:val="00F30AEE"/>
    <w:rsid w:val="00F327FA"/>
    <w:rsid w:val="00F34BCF"/>
    <w:rsid w:val="00F35672"/>
    <w:rsid w:val="00F365A6"/>
    <w:rsid w:val="00F3667E"/>
    <w:rsid w:val="00F43906"/>
    <w:rsid w:val="00F43E72"/>
    <w:rsid w:val="00F509CD"/>
    <w:rsid w:val="00F63CD9"/>
    <w:rsid w:val="00F65D9B"/>
    <w:rsid w:val="00F71F19"/>
    <w:rsid w:val="00F72281"/>
    <w:rsid w:val="00F72707"/>
    <w:rsid w:val="00F75574"/>
    <w:rsid w:val="00F76C54"/>
    <w:rsid w:val="00F77359"/>
    <w:rsid w:val="00F80753"/>
    <w:rsid w:val="00F821B5"/>
    <w:rsid w:val="00F83194"/>
    <w:rsid w:val="00F84EC8"/>
    <w:rsid w:val="00F860E2"/>
    <w:rsid w:val="00F86C6A"/>
    <w:rsid w:val="00F90CC6"/>
    <w:rsid w:val="00F914B9"/>
    <w:rsid w:val="00F940DF"/>
    <w:rsid w:val="00F951CF"/>
    <w:rsid w:val="00F96C6F"/>
    <w:rsid w:val="00F975D3"/>
    <w:rsid w:val="00FA07E7"/>
    <w:rsid w:val="00FA57B0"/>
    <w:rsid w:val="00FA63BB"/>
    <w:rsid w:val="00FA7E00"/>
    <w:rsid w:val="00FB0A03"/>
    <w:rsid w:val="00FB0AC1"/>
    <w:rsid w:val="00FB0ADC"/>
    <w:rsid w:val="00FB1787"/>
    <w:rsid w:val="00FB69D7"/>
    <w:rsid w:val="00FB6A9D"/>
    <w:rsid w:val="00FB6AB0"/>
    <w:rsid w:val="00FC0526"/>
    <w:rsid w:val="00FC33F9"/>
    <w:rsid w:val="00FC44E5"/>
    <w:rsid w:val="00FC4570"/>
    <w:rsid w:val="00FC79C3"/>
    <w:rsid w:val="00FD4A97"/>
    <w:rsid w:val="00FD77DD"/>
    <w:rsid w:val="00FE16EA"/>
    <w:rsid w:val="00FE2321"/>
    <w:rsid w:val="00FF1EE2"/>
    <w:rsid w:val="00FF28C6"/>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3B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en-GB"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en-GB"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en-GB"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GB"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GB"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val="en-GB"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en-GB"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GB"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en-GB"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en-GB"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val="en-GB"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lang w:val="en-GB"/>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styleId="NichtaufgelsteErwhnung">
    <w:name w:val="Unresolved Mention"/>
    <w:uiPriority w:val="99"/>
    <w:semiHidden/>
    <w:unhideWhenUsed/>
    <w:rsid w:val="00EE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stairway-platform-system/guard-rails/" TargetMode="Externa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em24.com/en-de/stairway-platform-system/stairway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whitepaper-treppen-und-podeste?utm_source=google&amp;utm_medium=cpc&amp;utm_campaign=tps&amp;utm_form=186252743677&amp;gclid=CjwKCAjwu_mSBhAYEiwA5BBmf_WniY5J17oGSfUzfduf659DW8JzYyk19yoSZXYAxZOV5Fvm6ykf4RoCFm0QAvD_Bw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stairway-platform-system/platform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5D2D-531F-4291-A8AE-65FD122C5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BCE70-1C79-4A61-B973-3FEAF8CE6701}">
  <ds:schemaRefs>
    <ds:schemaRef ds:uri="http://schemas.microsoft.com/sharepoint/v3/contenttype/forms"/>
  </ds:schemaRefs>
</ds:datastoreItem>
</file>

<file path=customXml/itemProps3.xml><?xml version="1.0" encoding="utf-8"?>
<ds:datastoreItem xmlns:ds="http://schemas.openxmlformats.org/officeDocument/2006/customXml" ds:itemID="{A531A523-6EA8-4A99-B762-C026FE40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D3325-F09F-47D2-B27F-0AC5F98B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12327</CharactersWithSpaces>
  <SharedDoc>false</SharedDoc>
  <HLinks>
    <vt:vector size="6" baseType="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2020-01-24T07:10:00Z</dcterms:created>
  <dcterms:modified xsi:type="dcterms:W3CDTF">2022-04-19T10:11:00Z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